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EE1B" w14:textId="77777777" w:rsidR="0034161C" w:rsidRDefault="0034161C" w:rsidP="0034161C">
      <w:pPr>
        <w:spacing w:after="0" w:line="240" w:lineRule="auto"/>
        <w:contextualSpacing/>
        <w:jc w:val="both"/>
        <w:rPr>
          <w:rFonts w:ascii="Times New Roman" w:eastAsia="Calibri" w:hAnsi="Times New Roman" w:cs="Times New Roman"/>
          <w:b/>
          <w:sz w:val="24"/>
          <w:szCs w:val="24"/>
        </w:rPr>
      </w:pPr>
      <w:bookmarkStart w:id="0" w:name="_Hlk19528468"/>
    </w:p>
    <w:p w14:paraId="43B530C6"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4E34927" w14:textId="12685BA2" w:rsidR="0034161C" w:rsidRDefault="0034161C" w:rsidP="0034161C">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PRETENDENTA PAŠNOVĒRTĒJUMS</w:t>
      </w:r>
    </w:p>
    <w:p w14:paraId="6BD749AC"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7B839972" w14:textId="77777777" w:rsidR="00C110C2" w:rsidRPr="00C110C2" w:rsidRDefault="00C110C2" w:rsidP="00C110C2">
      <w:pPr>
        <w:spacing w:after="0" w:line="240" w:lineRule="auto"/>
        <w:contextualSpacing/>
        <w:jc w:val="both"/>
        <w:rPr>
          <w:rFonts w:ascii="Times New Roman" w:eastAsia="Calibri" w:hAnsi="Times New Roman" w:cs="Times New Roman"/>
          <w:b/>
          <w:sz w:val="24"/>
          <w:szCs w:val="24"/>
        </w:rPr>
      </w:pPr>
      <w:r w:rsidRPr="00C110C2">
        <w:rPr>
          <w:rFonts w:ascii="Times New Roman" w:eastAsia="Calibri" w:hAnsi="Times New Roman" w:cs="Times New Roman"/>
          <w:b/>
          <w:sz w:val="24"/>
          <w:szCs w:val="24"/>
        </w:rPr>
        <w:t xml:space="preserve">SPĒCĪGAS VIETĒJĀS KOPIENAS </w:t>
      </w:r>
    </w:p>
    <w:p w14:paraId="57DCB788" w14:textId="02A2A30D" w:rsidR="0034161C" w:rsidRDefault="00C110C2" w:rsidP="00C110C2">
      <w:pPr>
        <w:spacing w:after="0" w:line="240" w:lineRule="auto"/>
        <w:contextualSpacing/>
        <w:jc w:val="both"/>
        <w:rPr>
          <w:rFonts w:ascii="Times New Roman" w:eastAsia="Calibri" w:hAnsi="Times New Roman" w:cs="Times New Roman"/>
          <w:b/>
          <w:sz w:val="24"/>
          <w:szCs w:val="24"/>
        </w:rPr>
      </w:pPr>
      <w:r w:rsidRPr="00C110C2">
        <w:rPr>
          <w:rFonts w:ascii="Times New Roman" w:eastAsia="Calibri" w:hAnsi="Times New Roman" w:cs="Times New Roman"/>
          <w:b/>
          <w:sz w:val="24"/>
          <w:szCs w:val="24"/>
        </w:rPr>
        <w:t>R5 “Sabiedriskās aktivitātes”</w:t>
      </w:r>
    </w:p>
    <w:p w14:paraId="5FA321B7" w14:textId="77777777" w:rsidR="00C110C2" w:rsidRDefault="00C110C2" w:rsidP="00C110C2">
      <w:pPr>
        <w:spacing w:after="0" w:line="240" w:lineRule="auto"/>
        <w:contextualSpacing/>
        <w:jc w:val="both"/>
        <w:rPr>
          <w:rFonts w:ascii="Times New Roman" w:eastAsia="Calibri" w:hAnsi="Times New Roman" w:cs="Times New Roman"/>
          <w:b/>
          <w:sz w:val="24"/>
          <w:szCs w:val="24"/>
        </w:rPr>
      </w:pPr>
    </w:p>
    <w:p w14:paraId="60A9FA05" w14:textId="03683FFA"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Atbalsta pretendents: ___________________________________</w:t>
      </w:r>
    </w:p>
    <w:p w14:paraId="03026BB4" w14:textId="77777777" w:rsidR="0034161C" w:rsidRDefault="0034161C" w:rsidP="0034161C">
      <w:pPr>
        <w:spacing w:after="0" w:line="240" w:lineRule="auto"/>
        <w:contextualSpacing/>
        <w:jc w:val="both"/>
        <w:rPr>
          <w:rFonts w:ascii="Times New Roman" w:eastAsia="Calibri" w:hAnsi="Times New Roman" w:cs="Times New Roman"/>
          <w:b/>
          <w:sz w:val="24"/>
          <w:szCs w:val="24"/>
        </w:rPr>
      </w:pPr>
    </w:p>
    <w:p w14:paraId="0FE790F2" w14:textId="4C5564A2" w:rsidR="0034161C" w:rsidRDefault="0034161C" w:rsidP="0034161C">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Projekta nosaukums: ___________________________________</w:t>
      </w:r>
    </w:p>
    <w:p w14:paraId="761AF045" w14:textId="77777777" w:rsidR="0034161C" w:rsidRPr="00AD055F" w:rsidRDefault="0034161C" w:rsidP="0034161C">
      <w:pPr>
        <w:spacing w:after="0" w:line="240" w:lineRule="auto"/>
        <w:contextualSpacing/>
        <w:jc w:val="both"/>
        <w:rPr>
          <w:rFonts w:ascii="Times New Roman" w:eastAsia="Calibri" w:hAnsi="Times New Roman" w:cs="Times New Roman"/>
          <w:b/>
          <w:sz w:val="24"/>
          <w:szCs w:val="24"/>
        </w:rPr>
      </w:pPr>
    </w:p>
    <w:tbl>
      <w:tblPr>
        <w:tblW w:w="15027" w:type="dxa"/>
        <w:tblInd w:w="-431" w:type="dxa"/>
        <w:tblLayout w:type="fixed"/>
        <w:tblLook w:val="0000" w:firstRow="0" w:lastRow="0" w:firstColumn="0" w:lastColumn="0" w:noHBand="0" w:noVBand="0"/>
      </w:tblPr>
      <w:tblGrid>
        <w:gridCol w:w="1844"/>
        <w:gridCol w:w="4111"/>
        <w:gridCol w:w="2835"/>
        <w:gridCol w:w="708"/>
        <w:gridCol w:w="1276"/>
        <w:gridCol w:w="851"/>
        <w:gridCol w:w="3402"/>
      </w:tblGrid>
      <w:tr w:rsidR="0016457A" w:rsidRPr="00AD055F" w14:paraId="32C353C1" w14:textId="1191743E" w:rsidTr="002753CE">
        <w:tc>
          <w:tcPr>
            <w:tcW w:w="1844" w:type="dxa"/>
            <w:vMerge w:val="restart"/>
            <w:tcBorders>
              <w:top w:val="single" w:sz="4" w:space="0" w:color="000000"/>
              <w:left w:val="single" w:sz="4" w:space="0" w:color="000000"/>
            </w:tcBorders>
            <w:vAlign w:val="center"/>
          </w:tcPr>
          <w:bookmarkEnd w:id="0"/>
          <w:p w14:paraId="43E159FE" w14:textId="77777777" w:rsidR="0016457A" w:rsidRPr="00AD055F" w:rsidRDefault="0016457A" w:rsidP="008501B3">
            <w:pPr>
              <w:spacing w:after="0" w:line="240" w:lineRule="auto"/>
              <w:rPr>
                <w:rFonts w:ascii="Times New Roman" w:eastAsia="Calibri" w:hAnsi="Times New Roman" w:cs="Times New Roman"/>
                <w:sz w:val="24"/>
              </w:rPr>
            </w:pPr>
            <w:r w:rsidRPr="00AD055F">
              <w:rPr>
                <w:rFonts w:ascii="Times New Roman" w:eastAsia="Calibri" w:hAnsi="Times New Roman" w:cs="Times New Roman"/>
                <w:sz w:val="24"/>
              </w:rPr>
              <w:t>Kritērijs</w:t>
            </w:r>
          </w:p>
        </w:tc>
        <w:tc>
          <w:tcPr>
            <w:tcW w:w="4111" w:type="dxa"/>
            <w:vMerge w:val="restart"/>
            <w:tcBorders>
              <w:top w:val="single" w:sz="4" w:space="0" w:color="000000"/>
              <w:left w:val="single" w:sz="4" w:space="0" w:color="000000"/>
            </w:tcBorders>
            <w:vAlign w:val="center"/>
          </w:tcPr>
          <w:p w14:paraId="3746409D"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Novērtējums</w:t>
            </w:r>
          </w:p>
        </w:tc>
        <w:tc>
          <w:tcPr>
            <w:tcW w:w="3543" w:type="dxa"/>
            <w:gridSpan w:val="2"/>
            <w:vMerge w:val="restart"/>
            <w:tcBorders>
              <w:top w:val="single" w:sz="4" w:space="0" w:color="000000"/>
              <w:left w:val="single" w:sz="4" w:space="0" w:color="000000"/>
            </w:tcBorders>
          </w:tcPr>
          <w:p w14:paraId="1D298A9F"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S</w:t>
            </w:r>
            <w:r w:rsidRPr="00AD055F">
              <w:rPr>
                <w:rFonts w:ascii="Times New Roman" w:eastAsia="Calibri" w:hAnsi="Times New Roman" w:cs="Times New Roman"/>
                <w:sz w:val="24"/>
              </w:rPr>
              <w:t>kaidrojums</w:t>
            </w:r>
            <w:r>
              <w:rPr>
                <w:rFonts w:ascii="Times New Roman" w:eastAsia="Calibri" w:hAnsi="Times New Roman" w:cs="Times New Roman"/>
                <w:sz w:val="24"/>
              </w:rPr>
              <w:t xml:space="preserve"> un punktu skaits</w:t>
            </w:r>
          </w:p>
          <w:p w14:paraId="5DB7C975"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1276" w:type="dxa"/>
            <w:vMerge w:val="restart"/>
            <w:tcBorders>
              <w:top w:val="single" w:sz="4" w:space="0" w:color="000000"/>
              <w:left w:val="single" w:sz="4" w:space="0" w:color="000000"/>
              <w:right w:val="single" w:sz="4" w:space="0" w:color="000000"/>
            </w:tcBorders>
            <w:vAlign w:val="center"/>
          </w:tcPr>
          <w:p w14:paraId="6EB86338"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Atsauce uz veidlapu aktivitātei </w:t>
            </w:r>
            <w:r>
              <w:rPr>
                <w:rFonts w:ascii="Times New Roman" w:eastAsia="Calibri" w:hAnsi="Times New Roman" w:cs="Times New Roman"/>
                <w:sz w:val="24"/>
              </w:rPr>
              <w:t>LA19</w:t>
            </w:r>
            <w:r w:rsidRPr="00AD055F">
              <w:rPr>
                <w:rFonts w:ascii="Times New Roman" w:eastAsia="Calibri" w:hAnsi="Times New Roman" w:cs="Times New Roman"/>
                <w:sz w:val="24"/>
              </w:rPr>
              <w:t>.</w:t>
            </w:r>
          </w:p>
        </w:tc>
        <w:tc>
          <w:tcPr>
            <w:tcW w:w="4253" w:type="dxa"/>
            <w:gridSpan w:val="2"/>
            <w:tcBorders>
              <w:top w:val="single" w:sz="4" w:space="0" w:color="000000"/>
              <w:left w:val="single" w:sz="4" w:space="0" w:color="000000"/>
              <w:bottom w:val="single" w:sz="4" w:space="0" w:color="000000"/>
              <w:right w:val="single" w:sz="4" w:space="0" w:color="000000"/>
            </w:tcBorders>
          </w:tcPr>
          <w:p w14:paraId="14251C62" w14:textId="054FD2BB"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Atbalsta pretendenta pašnovērtējums</w:t>
            </w:r>
          </w:p>
        </w:tc>
      </w:tr>
      <w:tr w:rsidR="0016457A" w:rsidRPr="00AD055F" w14:paraId="39BDC865" w14:textId="77777777" w:rsidTr="002753CE">
        <w:tc>
          <w:tcPr>
            <w:tcW w:w="1844" w:type="dxa"/>
            <w:vMerge/>
            <w:tcBorders>
              <w:left w:val="single" w:sz="4" w:space="0" w:color="000000"/>
              <w:bottom w:val="single" w:sz="4" w:space="0" w:color="000000"/>
            </w:tcBorders>
            <w:vAlign w:val="center"/>
          </w:tcPr>
          <w:p w14:paraId="267EF720"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4" w:space="0" w:color="000000"/>
            </w:tcBorders>
            <w:vAlign w:val="center"/>
          </w:tcPr>
          <w:p w14:paraId="6FDB496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543" w:type="dxa"/>
            <w:gridSpan w:val="2"/>
            <w:vMerge/>
            <w:tcBorders>
              <w:left w:val="single" w:sz="4" w:space="0" w:color="000000"/>
              <w:bottom w:val="single" w:sz="4" w:space="0" w:color="000000"/>
            </w:tcBorders>
          </w:tcPr>
          <w:p w14:paraId="4A9B2EBC" w14:textId="77777777" w:rsidR="0016457A" w:rsidRDefault="0016457A" w:rsidP="008501B3">
            <w:pPr>
              <w:spacing w:after="0" w:line="240" w:lineRule="auto"/>
              <w:jc w:val="both"/>
              <w:rPr>
                <w:rFonts w:ascii="Times New Roman" w:eastAsia="Calibri" w:hAnsi="Times New Roman" w:cs="Times New Roman"/>
                <w:sz w:val="24"/>
              </w:rPr>
            </w:pPr>
          </w:p>
        </w:tc>
        <w:tc>
          <w:tcPr>
            <w:tcW w:w="1276" w:type="dxa"/>
            <w:vMerge/>
            <w:tcBorders>
              <w:left w:val="single" w:sz="4" w:space="0" w:color="000000"/>
              <w:bottom w:val="single" w:sz="4" w:space="0" w:color="000000"/>
              <w:right w:val="single" w:sz="4" w:space="0" w:color="000000"/>
            </w:tcBorders>
            <w:vAlign w:val="center"/>
          </w:tcPr>
          <w:p w14:paraId="3E5CBF2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tcBorders>
              <w:top w:val="single" w:sz="4" w:space="0" w:color="000000"/>
              <w:left w:val="single" w:sz="4" w:space="0" w:color="000000"/>
              <w:bottom w:val="single" w:sz="4" w:space="0" w:color="000000"/>
              <w:right w:val="single" w:sz="4" w:space="0" w:color="000000"/>
            </w:tcBorders>
          </w:tcPr>
          <w:p w14:paraId="071D5738" w14:textId="4AF10B71"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Punkti</w:t>
            </w:r>
          </w:p>
        </w:tc>
        <w:tc>
          <w:tcPr>
            <w:tcW w:w="3402" w:type="dxa"/>
            <w:tcBorders>
              <w:top w:val="single" w:sz="4" w:space="0" w:color="000000"/>
              <w:left w:val="single" w:sz="4" w:space="0" w:color="000000"/>
              <w:bottom w:val="single" w:sz="4" w:space="0" w:color="000000"/>
              <w:right w:val="single" w:sz="4" w:space="0" w:color="000000"/>
            </w:tcBorders>
          </w:tcPr>
          <w:p w14:paraId="0BA7A6FC" w14:textId="44F5AC40"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Īss pamatojums</w:t>
            </w:r>
          </w:p>
        </w:tc>
      </w:tr>
      <w:tr w:rsidR="0016457A" w:rsidRPr="00AD055F" w14:paraId="42FCEBC3" w14:textId="6EBE955E" w:rsidTr="002753CE">
        <w:tc>
          <w:tcPr>
            <w:tcW w:w="1844" w:type="dxa"/>
            <w:tcBorders>
              <w:top w:val="single" w:sz="4" w:space="0" w:color="000000"/>
              <w:left w:val="single" w:sz="4" w:space="0" w:color="000000"/>
              <w:bottom w:val="single" w:sz="12" w:space="0" w:color="000000"/>
            </w:tcBorders>
          </w:tcPr>
          <w:p w14:paraId="0A70E90F" w14:textId="77777777" w:rsidR="0016457A" w:rsidRPr="00AD055F" w:rsidRDefault="0016457A" w:rsidP="008501B3">
            <w:pPr>
              <w:spacing w:after="0" w:line="240" w:lineRule="auto"/>
              <w:ind w:left="-101" w:firstLine="101"/>
              <w:rPr>
                <w:rFonts w:ascii="Times New Roman" w:eastAsia="Calibri" w:hAnsi="Times New Roman" w:cs="Times New Roman"/>
                <w:sz w:val="24"/>
              </w:rPr>
            </w:pPr>
            <w:r w:rsidRPr="00AD055F">
              <w:rPr>
                <w:rFonts w:ascii="Times New Roman" w:eastAsia="Calibri" w:hAnsi="Times New Roman" w:cs="Times New Roman"/>
                <w:sz w:val="24"/>
              </w:rPr>
              <w:t xml:space="preserve">1. Administratīvā atbilstība </w:t>
            </w:r>
          </w:p>
        </w:tc>
        <w:tc>
          <w:tcPr>
            <w:tcW w:w="4111" w:type="dxa"/>
            <w:tcBorders>
              <w:top w:val="single" w:sz="4" w:space="0" w:color="000000"/>
              <w:left w:val="single" w:sz="4" w:space="0" w:color="000000"/>
              <w:bottom w:val="single" w:sz="12" w:space="0" w:color="000000"/>
            </w:tcBorders>
          </w:tcPr>
          <w:p w14:paraId="28A9A50A"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 xml:space="preserve">Projekts ir atbilstošs SVVA stratēģijas rīcības plānā noteiktajai rīcībai, Ministru kabineta </w:t>
            </w:r>
            <w:r>
              <w:rPr>
                <w:rFonts w:ascii="Times New Roman" w:eastAsia="Calibri" w:hAnsi="Times New Roman" w:cs="Times New Roman"/>
                <w:sz w:val="24"/>
              </w:rPr>
              <w:t>10.10.</w:t>
            </w:r>
            <w:r w:rsidRPr="00AD055F">
              <w:rPr>
                <w:rFonts w:ascii="Times New Roman" w:eastAsia="Calibri" w:hAnsi="Times New Roman" w:cs="Times New Roman"/>
                <w:sz w:val="24"/>
              </w:rPr>
              <w:t>20</w:t>
            </w:r>
            <w:r>
              <w:rPr>
                <w:rFonts w:ascii="Times New Roman" w:eastAsia="Calibri" w:hAnsi="Times New Roman" w:cs="Times New Roman"/>
                <w:sz w:val="24"/>
              </w:rPr>
              <w:t>23</w:t>
            </w:r>
            <w:r w:rsidRPr="00AD055F">
              <w:rPr>
                <w:rFonts w:ascii="Times New Roman" w:eastAsia="Calibri" w:hAnsi="Times New Roman" w:cs="Times New Roman"/>
                <w:sz w:val="24"/>
              </w:rPr>
              <w:t>. noteikum</w:t>
            </w:r>
            <w:r>
              <w:rPr>
                <w:rFonts w:ascii="Times New Roman" w:eastAsia="Calibri" w:hAnsi="Times New Roman" w:cs="Times New Roman"/>
                <w:sz w:val="24"/>
              </w:rPr>
              <w:t>u</w:t>
            </w:r>
            <w:r w:rsidRPr="00AD055F">
              <w:rPr>
                <w:rFonts w:ascii="Times New Roman" w:eastAsia="Calibri" w:hAnsi="Times New Roman" w:cs="Times New Roman"/>
                <w:sz w:val="24"/>
              </w:rPr>
              <w:t xml:space="preserve"> Nr. 5</w:t>
            </w:r>
            <w:r>
              <w:rPr>
                <w:rFonts w:ascii="Times New Roman" w:eastAsia="Calibri" w:hAnsi="Times New Roman" w:cs="Times New Roman"/>
                <w:sz w:val="24"/>
              </w:rPr>
              <w:t>8</w:t>
            </w:r>
            <w:r w:rsidRPr="00AD055F">
              <w:rPr>
                <w:rFonts w:ascii="Times New Roman" w:eastAsia="Calibri" w:hAnsi="Times New Roman" w:cs="Times New Roman"/>
                <w:sz w:val="24"/>
              </w:rPr>
              <w:t>0.</w:t>
            </w:r>
            <w:r>
              <w:rPr>
                <w:rFonts w:ascii="Times New Roman" w:eastAsia="Calibri" w:hAnsi="Times New Roman" w:cs="Times New Roman"/>
                <w:sz w:val="24"/>
              </w:rPr>
              <w:t xml:space="preserve"> nosacījumiem un VRG papildu nosacījumiem. </w:t>
            </w:r>
            <w:r w:rsidRPr="00AD055F">
              <w:rPr>
                <w:rFonts w:ascii="Times New Roman" w:eastAsia="Calibri" w:hAnsi="Times New Roman" w:cs="Times New Roman"/>
                <w:sz w:val="24"/>
              </w:rPr>
              <w:t xml:space="preserve"> </w:t>
            </w:r>
          </w:p>
        </w:tc>
        <w:tc>
          <w:tcPr>
            <w:tcW w:w="3543" w:type="dxa"/>
            <w:gridSpan w:val="2"/>
            <w:tcBorders>
              <w:top w:val="single" w:sz="4" w:space="0" w:color="000000"/>
              <w:left w:val="single" w:sz="4" w:space="0" w:color="000000"/>
              <w:bottom w:val="single" w:sz="12" w:space="0" w:color="000000"/>
            </w:tcBorders>
          </w:tcPr>
          <w:p w14:paraId="0F2D3A24"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Atbilst/Neatbilst</w:t>
            </w:r>
          </w:p>
          <w:p w14:paraId="551C31D2"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Projektu iesniegumi, kuri šajā kritērijā saņem vērtējumu „Neatbilst” tālāk netiek vērtēti.</w:t>
            </w:r>
          </w:p>
        </w:tc>
        <w:tc>
          <w:tcPr>
            <w:tcW w:w="1276" w:type="dxa"/>
            <w:tcBorders>
              <w:top w:val="single" w:sz="4" w:space="0" w:color="000000"/>
              <w:left w:val="single" w:sz="4" w:space="0" w:color="000000"/>
              <w:bottom w:val="single" w:sz="12" w:space="0" w:color="000000"/>
              <w:right w:val="single" w:sz="4" w:space="0" w:color="000000"/>
            </w:tcBorders>
          </w:tcPr>
          <w:p w14:paraId="35B02EB7"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Projekta iesniegums kopumā</w:t>
            </w:r>
          </w:p>
        </w:tc>
        <w:tc>
          <w:tcPr>
            <w:tcW w:w="851" w:type="dxa"/>
            <w:tcBorders>
              <w:top w:val="single" w:sz="4" w:space="0" w:color="000000"/>
              <w:left w:val="single" w:sz="4" w:space="0" w:color="000000"/>
              <w:bottom w:val="single" w:sz="12" w:space="0" w:color="000000"/>
              <w:right w:val="single" w:sz="4" w:space="0" w:color="000000"/>
            </w:tcBorders>
          </w:tcPr>
          <w:p w14:paraId="6F6E9063"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tcBorders>
              <w:top w:val="single" w:sz="4" w:space="0" w:color="000000"/>
              <w:left w:val="single" w:sz="4" w:space="0" w:color="000000"/>
              <w:bottom w:val="single" w:sz="12" w:space="0" w:color="000000"/>
              <w:right w:val="single" w:sz="4" w:space="0" w:color="000000"/>
            </w:tcBorders>
          </w:tcPr>
          <w:p w14:paraId="20753914"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713A6A1E" w14:textId="4C1B668B" w:rsidTr="002753CE">
        <w:tc>
          <w:tcPr>
            <w:tcW w:w="1844" w:type="dxa"/>
            <w:vMerge w:val="restart"/>
            <w:tcBorders>
              <w:top w:val="single" w:sz="12" w:space="0" w:color="000000"/>
              <w:left w:val="single" w:sz="4" w:space="0" w:color="000000"/>
            </w:tcBorders>
          </w:tcPr>
          <w:p w14:paraId="7BED640A" w14:textId="77777777" w:rsidR="0016457A" w:rsidRPr="00AD055F" w:rsidRDefault="0016457A" w:rsidP="008501B3">
            <w:pPr>
              <w:spacing w:after="0" w:line="240" w:lineRule="auto"/>
              <w:rPr>
                <w:rFonts w:ascii="Times New Roman" w:eastAsia="Calibri" w:hAnsi="Times New Roman" w:cs="Times New Roman"/>
                <w:sz w:val="24"/>
              </w:rPr>
            </w:pPr>
            <w:bookmarkStart w:id="1" w:name="_Hlk158388465"/>
            <w:bookmarkStart w:id="2" w:name="_Hlk158375528"/>
            <w:r>
              <w:rPr>
                <w:rFonts w:ascii="Times New Roman" w:eastAsia="Calibri" w:hAnsi="Times New Roman" w:cs="Times New Roman"/>
                <w:sz w:val="24"/>
              </w:rPr>
              <w:t>2.</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mērķis</w:t>
            </w:r>
          </w:p>
        </w:tc>
        <w:tc>
          <w:tcPr>
            <w:tcW w:w="4111" w:type="dxa"/>
            <w:vMerge w:val="restart"/>
            <w:tcBorders>
              <w:top w:val="single" w:sz="12" w:space="0" w:color="000000"/>
              <w:left w:val="single" w:sz="4" w:space="0" w:color="000000"/>
            </w:tcBorders>
          </w:tcPr>
          <w:p w14:paraId="5D23C96B" w14:textId="0397B4F8" w:rsidR="0016457A" w:rsidRPr="00AD055F" w:rsidRDefault="00C110C2" w:rsidP="008501B3">
            <w:pPr>
              <w:spacing w:after="0" w:line="240" w:lineRule="auto"/>
              <w:jc w:val="both"/>
              <w:rPr>
                <w:rFonts w:ascii="Times New Roman" w:eastAsia="Calibri" w:hAnsi="Times New Roman" w:cs="Times New Roman"/>
                <w:sz w:val="24"/>
                <w:lang w:val="en-US"/>
              </w:rPr>
            </w:pPr>
            <w:r w:rsidRPr="00C110C2">
              <w:rPr>
                <w:rFonts w:ascii="Times New Roman" w:eastAsia="Calibri" w:hAnsi="Times New Roman" w:cs="Times New Roman"/>
                <w:sz w:val="24"/>
              </w:rPr>
              <w:t>Projekta mērķa apraksts, skaidrs redzējums, tas ir konkrēts un atspoguļo, ko plānots sasniegt realizējot projektu.</w:t>
            </w:r>
          </w:p>
        </w:tc>
        <w:tc>
          <w:tcPr>
            <w:tcW w:w="2835" w:type="dxa"/>
            <w:tcBorders>
              <w:top w:val="single" w:sz="12" w:space="0" w:color="000000"/>
              <w:left w:val="single" w:sz="4" w:space="0" w:color="000000"/>
              <w:bottom w:val="single" w:sz="4" w:space="0" w:color="000000"/>
              <w:right w:val="single" w:sz="4" w:space="0" w:color="000000"/>
            </w:tcBorders>
          </w:tcPr>
          <w:p w14:paraId="40F2FC64"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Pārliecinošs redzējums un skaidrs apraksts</w:t>
            </w:r>
          </w:p>
        </w:tc>
        <w:tc>
          <w:tcPr>
            <w:tcW w:w="708" w:type="dxa"/>
            <w:tcBorders>
              <w:top w:val="single" w:sz="12" w:space="0" w:color="000000"/>
              <w:left w:val="single" w:sz="4" w:space="0" w:color="000000"/>
              <w:bottom w:val="single" w:sz="4" w:space="0" w:color="000000"/>
            </w:tcBorders>
          </w:tcPr>
          <w:p w14:paraId="44C95F18" w14:textId="4CDD7293" w:rsidR="0016457A" w:rsidRPr="00AD055F" w:rsidRDefault="00D5619B"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val="restart"/>
            <w:tcBorders>
              <w:top w:val="single" w:sz="12" w:space="0" w:color="000000"/>
              <w:left w:val="single" w:sz="4" w:space="0" w:color="000000"/>
              <w:right w:val="single" w:sz="4" w:space="0" w:color="000000"/>
            </w:tcBorders>
          </w:tcPr>
          <w:p w14:paraId="7C520298" w14:textId="77777777" w:rsidR="0016457A" w:rsidRPr="00AD055F"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B.1.</w:t>
            </w:r>
          </w:p>
        </w:tc>
        <w:tc>
          <w:tcPr>
            <w:tcW w:w="851" w:type="dxa"/>
            <w:vMerge w:val="restart"/>
            <w:tcBorders>
              <w:top w:val="single" w:sz="12" w:space="0" w:color="000000"/>
              <w:left w:val="single" w:sz="4" w:space="0" w:color="000000"/>
              <w:right w:val="single" w:sz="4" w:space="0" w:color="000000"/>
            </w:tcBorders>
          </w:tcPr>
          <w:p w14:paraId="213EB1F6"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5239B7C4" w14:textId="77777777" w:rsidR="0016457A" w:rsidRPr="00AD055F" w:rsidRDefault="0016457A" w:rsidP="008501B3">
            <w:pPr>
              <w:spacing w:after="0" w:line="240" w:lineRule="auto"/>
              <w:jc w:val="both"/>
              <w:rPr>
                <w:rFonts w:ascii="Times New Roman" w:eastAsia="Calibri" w:hAnsi="Times New Roman" w:cs="Times New Roman"/>
                <w:sz w:val="24"/>
              </w:rPr>
            </w:pPr>
          </w:p>
        </w:tc>
      </w:tr>
      <w:bookmarkEnd w:id="1"/>
      <w:tr w:rsidR="0016457A" w:rsidRPr="00AD055F" w14:paraId="113BB313" w14:textId="0B4BA8CE" w:rsidTr="002753CE">
        <w:tc>
          <w:tcPr>
            <w:tcW w:w="1844" w:type="dxa"/>
            <w:vMerge/>
            <w:tcBorders>
              <w:left w:val="single" w:sz="4" w:space="0" w:color="000000"/>
            </w:tcBorders>
          </w:tcPr>
          <w:p w14:paraId="6905E620"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225A42C0"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7BBF9384"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Apraksts ir vispārīgs, nav skaidri definēts</w:t>
            </w:r>
          </w:p>
        </w:tc>
        <w:tc>
          <w:tcPr>
            <w:tcW w:w="708" w:type="dxa"/>
            <w:tcBorders>
              <w:top w:val="single" w:sz="4" w:space="0" w:color="000000"/>
              <w:left w:val="single" w:sz="4" w:space="0" w:color="000000"/>
              <w:bottom w:val="single" w:sz="4" w:space="0" w:color="000000"/>
            </w:tcBorders>
          </w:tcPr>
          <w:p w14:paraId="7F8B3200" w14:textId="080F783C" w:rsidR="0016457A" w:rsidRPr="00AD055F" w:rsidRDefault="00D5619B"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0016457A"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right w:val="single" w:sz="4" w:space="0" w:color="000000"/>
            </w:tcBorders>
          </w:tcPr>
          <w:p w14:paraId="1A0A1E5E"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4AD8E91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7097AF10"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3533B5FA" w14:textId="0623FCEA" w:rsidTr="002753CE">
        <w:tc>
          <w:tcPr>
            <w:tcW w:w="1844" w:type="dxa"/>
            <w:vMerge/>
            <w:tcBorders>
              <w:left w:val="single" w:sz="4" w:space="0" w:color="000000"/>
              <w:bottom w:val="single" w:sz="12" w:space="0" w:color="000000"/>
            </w:tcBorders>
          </w:tcPr>
          <w:p w14:paraId="3A5198D9"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67619878"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2623130E"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Projekta mērķis nav skaidrs</w:t>
            </w:r>
          </w:p>
        </w:tc>
        <w:tc>
          <w:tcPr>
            <w:tcW w:w="708" w:type="dxa"/>
            <w:tcBorders>
              <w:top w:val="single" w:sz="4" w:space="0" w:color="000000"/>
              <w:left w:val="single" w:sz="4" w:space="0" w:color="000000"/>
              <w:bottom w:val="single" w:sz="12" w:space="0" w:color="000000"/>
            </w:tcBorders>
          </w:tcPr>
          <w:p w14:paraId="2A9EC34C"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276" w:type="dxa"/>
            <w:vMerge/>
            <w:tcBorders>
              <w:left w:val="single" w:sz="4" w:space="0" w:color="000000"/>
              <w:bottom w:val="single" w:sz="12" w:space="0" w:color="000000"/>
              <w:right w:val="single" w:sz="4" w:space="0" w:color="000000"/>
            </w:tcBorders>
          </w:tcPr>
          <w:p w14:paraId="27B711D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2FB7E9B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2DAA597A"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31CBA431" w14:textId="7B376732" w:rsidTr="002753CE">
        <w:tc>
          <w:tcPr>
            <w:tcW w:w="1844" w:type="dxa"/>
            <w:vMerge w:val="restart"/>
            <w:tcBorders>
              <w:top w:val="single" w:sz="12" w:space="0" w:color="000000"/>
              <w:left w:val="single" w:sz="4" w:space="0" w:color="000000"/>
            </w:tcBorders>
          </w:tcPr>
          <w:p w14:paraId="1BD907FF" w14:textId="77777777" w:rsidR="0016457A" w:rsidRPr="00AD055F" w:rsidRDefault="0016457A" w:rsidP="008501B3">
            <w:pPr>
              <w:spacing w:after="0" w:line="240" w:lineRule="auto"/>
              <w:rPr>
                <w:rFonts w:ascii="Times New Roman" w:eastAsia="Calibri" w:hAnsi="Times New Roman" w:cs="Times New Roman"/>
                <w:sz w:val="24"/>
              </w:rPr>
            </w:pPr>
            <w:bookmarkStart w:id="3" w:name="_Hlk75179933"/>
            <w:bookmarkEnd w:id="2"/>
            <w:r>
              <w:rPr>
                <w:rFonts w:ascii="Times New Roman" w:eastAsia="Calibri" w:hAnsi="Times New Roman" w:cs="Times New Roman"/>
                <w:sz w:val="24"/>
              </w:rPr>
              <w:t>3</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nepieciešamības pamatojums (1)</w:t>
            </w:r>
          </w:p>
        </w:tc>
        <w:tc>
          <w:tcPr>
            <w:tcW w:w="4111" w:type="dxa"/>
            <w:vMerge w:val="restart"/>
            <w:tcBorders>
              <w:top w:val="single" w:sz="12" w:space="0" w:color="000000"/>
              <w:left w:val="single" w:sz="4" w:space="0" w:color="000000"/>
            </w:tcBorders>
          </w:tcPr>
          <w:p w14:paraId="701482BF" w14:textId="77777777" w:rsidR="0016457A" w:rsidRPr="00AD055F" w:rsidRDefault="0016457A" w:rsidP="008501B3">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Projekta aktualitāte sasaistot to ar projekta mērķi, sagaidāmiem rezultātiem un plānotajām darbībām.</w:t>
            </w:r>
          </w:p>
        </w:tc>
        <w:tc>
          <w:tcPr>
            <w:tcW w:w="2835" w:type="dxa"/>
            <w:tcBorders>
              <w:top w:val="single" w:sz="12" w:space="0" w:color="000000"/>
              <w:left w:val="single" w:sz="4" w:space="0" w:color="000000"/>
              <w:bottom w:val="single" w:sz="4" w:space="0" w:color="000000"/>
              <w:right w:val="single" w:sz="4" w:space="0" w:color="000000"/>
            </w:tcBorders>
          </w:tcPr>
          <w:p w14:paraId="5DE8D3AB"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Pārliecinošs un pamatots projekta aktualitātes apraksts </w:t>
            </w:r>
          </w:p>
        </w:tc>
        <w:tc>
          <w:tcPr>
            <w:tcW w:w="708" w:type="dxa"/>
            <w:tcBorders>
              <w:top w:val="single" w:sz="12" w:space="0" w:color="000000"/>
              <w:left w:val="single" w:sz="4" w:space="0" w:color="000000"/>
              <w:bottom w:val="single" w:sz="4" w:space="0" w:color="000000"/>
            </w:tcBorders>
          </w:tcPr>
          <w:p w14:paraId="480D31BE"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val="restart"/>
            <w:tcBorders>
              <w:top w:val="single" w:sz="12" w:space="0" w:color="000000"/>
              <w:left w:val="single" w:sz="4" w:space="0" w:color="000000"/>
              <w:right w:val="single" w:sz="4" w:space="0" w:color="000000"/>
            </w:tcBorders>
          </w:tcPr>
          <w:p w14:paraId="3D3A3212" w14:textId="77777777" w:rsidR="0016457A" w:rsidRDefault="0016457A" w:rsidP="008501B3">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B.2.</w:t>
            </w:r>
            <w:r>
              <w:rPr>
                <w:rFonts w:ascii="Times New Roman" w:eastAsia="Calibri" w:hAnsi="Times New Roman" w:cs="Times New Roman"/>
                <w:sz w:val="24"/>
              </w:rPr>
              <w:t>1.</w:t>
            </w:r>
          </w:p>
          <w:p w14:paraId="7C9FB387"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B.2.2.</w:t>
            </w:r>
          </w:p>
          <w:p w14:paraId="15B73DD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val="restart"/>
            <w:tcBorders>
              <w:top w:val="single" w:sz="12" w:space="0" w:color="000000"/>
              <w:left w:val="single" w:sz="4" w:space="0" w:color="000000"/>
              <w:right w:val="single" w:sz="4" w:space="0" w:color="000000"/>
            </w:tcBorders>
          </w:tcPr>
          <w:p w14:paraId="7783BE8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177EED1E"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1C998351" w14:textId="7B5B466D" w:rsidTr="002753CE">
        <w:tc>
          <w:tcPr>
            <w:tcW w:w="1844" w:type="dxa"/>
            <w:vMerge/>
            <w:tcBorders>
              <w:left w:val="single" w:sz="4" w:space="0" w:color="000000"/>
            </w:tcBorders>
          </w:tcPr>
          <w:p w14:paraId="6C66ABCA"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39D942DE"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EE71A6F"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Daļēji izprotama projekta aktualitāte</w:t>
            </w:r>
          </w:p>
        </w:tc>
        <w:tc>
          <w:tcPr>
            <w:tcW w:w="708" w:type="dxa"/>
            <w:tcBorders>
              <w:top w:val="single" w:sz="4" w:space="0" w:color="000000"/>
              <w:left w:val="single" w:sz="4" w:space="0" w:color="000000"/>
              <w:bottom w:val="single" w:sz="4" w:space="0" w:color="000000"/>
            </w:tcBorders>
          </w:tcPr>
          <w:p w14:paraId="62EE01B8"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right w:val="single" w:sz="4" w:space="0" w:color="000000"/>
            </w:tcBorders>
          </w:tcPr>
          <w:p w14:paraId="5FC4D12D"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2E75F0E2"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77A9BC14"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1FF14613" w14:textId="45A14E77" w:rsidTr="002753CE">
        <w:tc>
          <w:tcPr>
            <w:tcW w:w="1844" w:type="dxa"/>
            <w:vMerge/>
            <w:tcBorders>
              <w:left w:val="single" w:sz="4" w:space="0" w:color="000000"/>
              <w:bottom w:val="single" w:sz="12" w:space="0" w:color="000000"/>
            </w:tcBorders>
          </w:tcPr>
          <w:p w14:paraId="484F7758"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2BA2384C"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09568079"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Nav izprotama un pamatota projekta aktualitāte</w:t>
            </w:r>
          </w:p>
        </w:tc>
        <w:tc>
          <w:tcPr>
            <w:tcW w:w="708" w:type="dxa"/>
            <w:tcBorders>
              <w:top w:val="single" w:sz="4" w:space="0" w:color="000000"/>
              <w:left w:val="single" w:sz="4" w:space="0" w:color="000000"/>
              <w:bottom w:val="single" w:sz="12" w:space="0" w:color="000000"/>
            </w:tcBorders>
          </w:tcPr>
          <w:p w14:paraId="568B52A9"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bottom w:val="single" w:sz="12" w:space="0" w:color="000000"/>
              <w:right w:val="single" w:sz="4" w:space="0" w:color="000000"/>
            </w:tcBorders>
          </w:tcPr>
          <w:p w14:paraId="39EEF9C8"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06FD3BA6"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584C072B"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D5619B" w:rsidRPr="00AD055F" w14:paraId="49322F1C" w14:textId="77777777" w:rsidTr="002753CE">
        <w:tc>
          <w:tcPr>
            <w:tcW w:w="1844" w:type="dxa"/>
            <w:vMerge w:val="restart"/>
            <w:tcBorders>
              <w:top w:val="single" w:sz="12" w:space="0" w:color="000000"/>
              <w:left w:val="single" w:sz="4" w:space="0" w:color="000000"/>
            </w:tcBorders>
          </w:tcPr>
          <w:p w14:paraId="54DD8D26" w14:textId="1F19CB5C" w:rsidR="00D5619B" w:rsidRPr="00AD055F" w:rsidRDefault="00D5619B" w:rsidP="00D5619B">
            <w:pPr>
              <w:spacing w:after="0" w:line="240" w:lineRule="auto"/>
              <w:rPr>
                <w:rFonts w:ascii="Times New Roman" w:eastAsia="Calibri" w:hAnsi="Times New Roman" w:cs="Times New Roman"/>
                <w:sz w:val="24"/>
              </w:rPr>
            </w:pPr>
            <w:bookmarkStart w:id="4" w:name="_Hlk164690742"/>
            <w:bookmarkStart w:id="5" w:name="_Hlk158375906"/>
            <w:bookmarkEnd w:id="3"/>
            <w:r>
              <w:rPr>
                <w:rFonts w:ascii="Times New Roman" w:eastAsia="Calibri" w:hAnsi="Times New Roman" w:cs="Times New Roman"/>
                <w:sz w:val="24"/>
              </w:rPr>
              <w:t>4</w:t>
            </w:r>
            <w:r w:rsidRPr="00011B42">
              <w:rPr>
                <w:rFonts w:ascii="Times New Roman" w:eastAsia="Calibri" w:hAnsi="Times New Roman" w:cs="Times New Roman"/>
                <w:sz w:val="24"/>
              </w:rPr>
              <w:t>. Projekta nepieciešamības pamatojums (</w:t>
            </w:r>
            <w:r>
              <w:rPr>
                <w:rFonts w:ascii="Times New Roman" w:eastAsia="Calibri" w:hAnsi="Times New Roman" w:cs="Times New Roman"/>
                <w:sz w:val="24"/>
              </w:rPr>
              <w:t>2</w:t>
            </w:r>
            <w:r w:rsidRPr="00011B42">
              <w:rPr>
                <w:rFonts w:ascii="Times New Roman" w:eastAsia="Calibri" w:hAnsi="Times New Roman" w:cs="Times New Roman"/>
                <w:sz w:val="24"/>
              </w:rPr>
              <w:t>)</w:t>
            </w:r>
            <w:r>
              <w:rPr>
                <w:rFonts w:ascii="Times New Roman" w:eastAsia="Calibri" w:hAnsi="Times New Roman" w:cs="Times New Roman"/>
                <w:sz w:val="24"/>
              </w:rPr>
              <w:t xml:space="preserve">. Kritēriju nevērtē </w:t>
            </w:r>
            <w:r w:rsidRPr="003702C4">
              <w:rPr>
                <w:rFonts w:ascii="Times New Roman" w:eastAsia="Calibri" w:hAnsi="Times New Roman" w:cs="Times New Roman"/>
                <w:sz w:val="24"/>
              </w:rPr>
              <w:t>ja projektu īsteno ar budžeta projekta aprēķina metodi “Jauniešu iniciatīvas”</w:t>
            </w:r>
          </w:p>
        </w:tc>
        <w:tc>
          <w:tcPr>
            <w:tcW w:w="4111" w:type="dxa"/>
            <w:vMerge w:val="restart"/>
            <w:tcBorders>
              <w:top w:val="single" w:sz="12" w:space="0" w:color="000000"/>
              <w:left w:val="single" w:sz="4" w:space="0" w:color="000000"/>
            </w:tcBorders>
          </w:tcPr>
          <w:p w14:paraId="527CC099" w14:textId="3E284A73" w:rsidR="00D5619B" w:rsidRPr="00AD055F" w:rsidRDefault="00D5619B" w:rsidP="00D5619B">
            <w:pPr>
              <w:spacing w:after="0" w:line="240" w:lineRule="auto"/>
              <w:jc w:val="both"/>
              <w:rPr>
                <w:rFonts w:ascii="Times New Roman" w:eastAsia="Calibri" w:hAnsi="Times New Roman" w:cs="Times New Roman"/>
                <w:sz w:val="24"/>
                <w:lang w:val="en-US"/>
              </w:rPr>
            </w:pPr>
            <w:r w:rsidRPr="00D5619B">
              <w:rPr>
                <w:rFonts w:ascii="Times New Roman" w:eastAsia="Calibri" w:hAnsi="Times New Roman" w:cs="Times New Roman"/>
                <w:sz w:val="24"/>
              </w:rPr>
              <w:t>Galveno problēmu apraksts, kas projektam ir jārisina. Pamatojums - kādas sabiedriskās aktivitātes tiks radīta</w:t>
            </w:r>
            <w:r>
              <w:rPr>
                <w:rFonts w:ascii="Times New Roman" w:eastAsia="Calibri" w:hAnsi="Times New Roman" w:cs="Times New Roman"/>
                <w:sz w:val="24"/>
              </w:rPr>
              <w:t>s</w:t>
            </w:r>
            <w:r w:rsidRPr="00D5619B">
              <w:rPr>
                <w:rFonts w:ascii="Times New Roman" w:eastAsia="Calibri" w:hAnsi="Times New Roman" w:cs="Times New Roman"/>
                <w:sz w:val="24"/>
              </w:rPr>
              <w:t>/uzlabotas</w:t>
            </w:r>
          </w:p>
        </w:tc>
        <w:tc>
          <w:tcPr>
            <w:tcW w:w="2835" w:type="dxa"/>
            <w:tcBorders>
              <w:top w:val="single" w:sz="12" w:space="0" w:color="000000"/>
              <w:left w:val="single" w:sz="4" w:space="0" w:color="000000"/>
              <w:bottom w:val="single" w:sz="4" w:space="0" w:color="000000"/>
              <w:right w:val="single" w:sz="4" w:space="0" w:color="000000"/>
            </w:tcBorders>
          </w:tcPr>
          <w:p w14:paraId="16F5869A" w14:textId="598FD959" w:rsidR="00D5619B" w:rsidRPr="00D5619B" w:rsidRDefault="00D5619B" w:rsidP="00D5619B">
            <w:pPr>
              <w:spacing w:after="0" w:line="240" w:lineRule="auto"/>
              <w:jc w:val="both"/>
              <w:rPr>
                <w:rFonts w:ascii="Times New Roman" w:eastAsia="Calibri" w:hAnsi="Times New Roman" w:cs="Times New Roman"/>
                <w:sz w:val="24"/>
                <w:szCs w:val="24"/>
                <w:lang w:eastAsia="ar-SA"/>
              </w:rPr>
            </w:pPr>
            <w:r w:rsidRPr="00D5619B">
              <w:rPr>
                <w:rFonts w:ascii="Times New Roman" w:hAnsi="Times New Roman" w:cs="Times New Roman"/>
                <w:sz w:val="24"/>
                <w:szCs w:val="24"/>
              </w:rPr>
              <w:t>Skaidri un pārliecinoši norādītas un pamatotas problēmas/aktivitāte</w:t>
            </w:r>
          </w:p>
        </w:tc>
        <w:tc>
          <w:tcPr>
            <w:tcW w:w="708" w:type="dxa"/>
            <w:tcBorders>
              <w:top w:val="single" w:sz="12" w:space="0" w:color="000000"/>
              <w:left w:val="single" w:sz="4" w:space="0" w:color="000000"/>
              <w:bottom w:val="single" w:sz="4" w:space="0" w:color="000000"/>
            </w:tcBorders>
          </w:tcPr>
          <w:p w14:paraId="64396D54" w14:textId="77777777" w:rsidR="00D5619B" w:rsidRPr="00AD055F" w:rsidRDefault="00D5619B" w:rsidP="00D5619B">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val="restart"/>
            <w:tcBorders>
              <w:top w:val="single" w:sz="12" w:space="0" w:color="000000"/>
              <w:left w:val="single" w:sz="4" w:space="0" w:color="000000"/>
              <w:right w:val="single" w:sz="4" w:space="0" w:color="000000"/>
            </w:tcBorders>
          </w:tcPr>
          <w:p w14:paraId="0A240FE1" w14:textId="77777777" w:rsidR="00D5619B" w:rsidRPr="00CA03CB" w:rsidRDefault="00D5619B" w:rsidP="00D5619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B.2.1.</w:t>
            </w:r>
          </w:p>
          <w:p w14:paraId="2481CE7B" w14:textId="77777777" w:rsidR="00D5619B" w:rsidRPr="00CA03CB" w:rsidRDefault="00D5619B" w:rsidP="00D5619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B.2.2.</w:t>
            </w:r>
          </w:p>
          <w:p w14:paraId="22DB10D0" w14:textId="77777777" w:rsidR="00D5619B" w:rsidRPr="00AD055F" w:rsidRDefault="00D5619B" w:rsidP="00D5619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B.3.</w:t>
            </w:r>
          </w:p>
        </w:tc>
        <w:tc>
          <w:tcPr>
            <w:tcW w:w="851" w:type="dxa"/>
            <w:vMerge w:val="restart"/>
            <w:tcBorders>
              <w:top w:val="single" w:sz="12" w:space="0" w:color="000000"/>
              <w:left w:val="single" w:sz="4" w:space="0" w:color="000000"/>
              <w:right w:val="single" w:sz="4" w:space="0" w:color="000000"/>
            </w:tcBorders>
          </w:tcPr>
          <w:p w14:paraId="4920C405" w14:textId="77777777" w:rsidR="00D5619B" w:rsidRPr="00DF7C26" w:rsidRDefault="00D5619B" w:rsidP="00D5619B">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090CC019" w14:textId="77777777" w:rsidR="00D5619B" w:rsidRPr="00DF7C26" w:rsidRDefault="00D5619B" w:rsidP="00D5619B">
            <w:pPr>
              <w:spacing w:after="0" w:line="240" w:lineRule="auto"/>
              <w:jc w:val="both"/>
              <w:rPr>
                <w:rFonts w:ascii="Times New Roman" w:eastAsia="Calibri" w:hAnsi="Times New Roman" w:cs="Times New Roman"/>
                <w:sz w:val="24"/>
              </w:rPr>
            </w:pPr>
          </w:p>
        </w:tc>
      </w:tr>
      <w:tr w:rsidR="00D5619B" w:rsidRPr="00AD055F" w14:paraId="554AEDA8" w14:textId="77777777" w:rsidTr="002753CE">
        <w:tc>
          <w:tcPr>
            <w:tcW w:w="1844" w:type="dxa"/>
            <w:vMerge/>
            <w:tcBorders>
              <w:left w:val="single" w:sz="4" w:space="0" w:color="000000"/>
            </w:tcBorders>
          </w:tcPr>
          <w:p w14:paraId="25462F92" w14:textId="77777777" w:rsidR="00D5619B" w:rsidRPr="00AD055F" w:rsidRDefault="00D5619B" w:rsidP="00D5619B">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109BCB2F" w14:textId="77777777" w:rsidR="00D5619B" w:rsidRPr="00AD055F" w:rsidRDefault="00D5619B" w:rsidP="00D5619B">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43CE8711" w14:textId="44476A5C" w:rsidR="00D5619B" w:rsidRPr="00D5619B" w:rsidRDefault="00D5619B" w:rsidP="00D5619B">
            <w:pPr>
              <w:spacing w:after="0" w:line="240" w:lineRule="auto"/>
              <w:jc w:val="both"/>
              <w:rPr>
                <w:rFonts w:ascii="Times New Roman" w:eastAsia="Calibri" w:hAnsi="Times New Roman" w:cs="Times New Roman"/>
                <w:sz w:val="24"/>
                <w:szCs w:val="24"/>
                <w:lang w:eastAsia="ar-SA"/>
              </w:rPr>
            </w:pPr>
            <w:r w:rsidRPr="00D5619B">
              <w:rPr>
                <w:rFonts w:ascii="Times New Roman" w:hAnsi="Times New Roman" w:cs="Times New Roman"/>
                <w:sz w:val="24"/>
                <w:szCs w:val="24"/>
              </w:rPr>
              <w:t xml:space="preserve">Daļēji izprotamas problēmas un vispārīgs apraksts par aktivitāti </w:t>
            </w:r>
          </w:p>
        </w:tc>
        <w:tc>
          <w:tcPr>
            <w:tcW w:w="708" w:type="dxa"/>
            <w:tcBorders>
              <w:top w:val="single" w:sz="4" w:space="0" w:color="000000"/>
              <w:left w:val="single" w:sz="4" w:space="0" w:color="000000"/>
              <w:bottom w:val="single" w:sz="4" w:space="0" w:color="000000"/>
            </w:tcBorders>
          </w:tcPr>
          <w:p w14:paraId="65206B78" w14:textId="77777777" w:rsidR="00D5619B" w:rsidRPr="00AD055F" w:rsidRDefault="00D5619B" w:rsidP="00D5619B">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right w:val="single" w:sz="4" w:space="0" w:color="000000"/>
            </w:tcBorders>
          </w:tcPr>
          <w:p w14:paraId="27C7C1B2" w14:textId="77777777" w:rsidR="00D5619B" w:rsidRPr="00AD055F" w:rsidRDefault="00D5619B" w:rsidP="00D5619B">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355EA11B" w14:textId="77777777" w:rsidR="00D5619B" w:rsidRPr="00AD055F" w:rsidRDefault="00D5619B" w:rsidP="00D5619B">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0A5761AD" w14:textId="77777777" w:rsidR="00D5619B" w:rsidRPr="00AD055F" w:rsidRDefault="00D5619B" w:rsidP="00D5619B">
            <w:pPr>
              <w:spacing w:after="0" w:line="240" w:lineRule="auto"/>
              <w:jc w:val="both"/>
              <w:rPr>
                <w:rFonts w:ascii="Times New Roman" w:eastAsia="Calibri" w:hAnsi="Times New Roman" w:cs="Times New Roman"/>
                <w:sz w:val="24"/>
              </w:rPr>
            </w:pPr>
          </w:p>
        </w:tc>
      </w:tr>
      <w:tr w:rsidR="00D5619B" w:rsidRPr="00AD055F" w14:paraId="7AD78D6B" w14:textId="77777777" w:rsidTr="002753CE">
        <w:tc>
          <w:tcPr>
            <w:tcW w:w="1844" w:type="dxa"/>
            <w:vMerge/>
            <w:tcBorders>
              <w:left w:val="single" w:sz="4" w:space="0" w:color="000000"/>
              <w:bottom w:val="single" w:sz="12" w:space="0" w:color="000000"/>
            </w:tcBorders>
          </w:tcPr>
          <w:p w14:paraId="368C2EA2" w14:textId="77777777" w:rsidR="00D5619B" w:rsidRPr="00AD055F" w:rsidRDefault="00D5619B" w:rsidP="00D5619B">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3AE5C635" w14:textId="77777777" w:rsidR="00D5619B" w:rsidRPr="00AD055F" w:rsidRDefault="00D5619B" w:rsidP="00D5619B">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1BF1B26D" w14:textId="55E52F02" w:rsidR="00D5619B" w:rsidRPr="00D5619B" w:rsidRDefault="00D5619B" w:rsidP="00D5619B">
            <w:pPr>
              <w:spacing w:after="0" w:line="240" w:lineRule="auto"/>
              <w:jc w:val="both"/>
              <w:rPr>
                <w:rFonts w:ascii="Times New Roman" w:eastAsia="Calibri" w:hAnsi="Times New Roman" w:cs="Times New Roman"/>
                <w:sz w:val="24"/>
                <w:szCs w:val="24"/>
                <w:lang w:eastAsia="ar-SA"/>
              </w:rPr>
            </w:pPr>
            <w:r w:rsidRPr="00D5619B">
              <w:rPr>
                <w:rFonts w:ascii="Times New Roman" w:hAnsi="Times New Roman" w:cs="Times New Roman"/>
                <w:sz w:val="24"/>
                <w:szCs w:val="24"/>
              </w:rPr>
              <w:t>Nav sniegts apraksts  vai ļoti vāji pamatots</w:t>
            </w:r>
          </w:p>
        </w:tc>
        <w:tc>
          <w:tcPr>
            <w:tcW w:w="708" w:type="dxa"/>
            <w:tcBorders>
              <w:top w:val="single" w:sz="4" w:space="0" w:color="000000"/>
              <w:left w:val="single" w:sz="4" w:space="0" w:color="000000"/>
              <w:bottom w:val="single" w:sz="12" w:space="0" w:color="000000"/>
            </w:tcBorders>
          </w:tcPr>
          <w:p w14:paraId="2256CAE7" w14:textId="77777777" w:rsidR="00D5619B" w:rsidRPr="00AD055F" w:rsidRDefault="00D5619B" w:rsidP="00D5619B">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276" w:type="dxa"/>
            <w:vMerge/>
            <w:tcBorders>
              <w:left w:val="single" w:sz="4" w:space="0" w:color="000000"/>
              <w:bottom w:val="single" w:sz="12" w:space="0" w:color="000000"/>
              <w:right w:val="single" w:sz="4" w:space="0" w:color="000000"/>
            </w:tcBorders>
          </w:tcPr>
          <w:p w14:paraId="76B2C872" w14:textId="77777777" w:rsidR="00D5619B" w:rsidRPr="00AD055F" w:rsidRDefault="00D5619B" w:rsidP="00D5619B">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43C0B706" w14:textId="77777777" w:rsidR="00D5619B" w:rsidRPr="00AD055F" w:rsidRDefault="00D5619B" w:rsidP="00D5619B">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533A3386" w14:textId="77777777" w:rsidR="00D5619B" w:rsidRPr="00AD055F" w:rsidRDefault="00D5619B" w:rsidP="00D5619B">
            <w:pPr>
              <w:spacing w:after="0" w:line="240" w:lineRule="auto"/>
              <w:jc w:val="both"/>
              <w:rPr>
                <w:rFonts w:ascii="Times New Roman" w:eastAsia="Calibri" w:hAnsi="Times New Roman" w:cs="Times New Roman"/>
                <w:sz w:val="24"/>
              </w:rPr>
            </w:pPr>
          </w:p>
        </w:tc>
      </w:tr>
      <w:bookmarkEnd w:id="4"/>
      <w:tr w:rsidR="002753CE" w:rsidRPr="00AD055F" w14:paraId="065DD524" w14:textId="77BBD196" w:rsidTr="002753CE">
        <w:tc>
          <w:tcPr>
            <w:tcW w:w="1844" w:type="dxa"/>
            <w:vMerge w:val="restart"/>
            <w:tcBorders>
              <w:top w:val="single" w:sz="12" w:space="0" w:color="000000"/>
              <w:left w:val="single" w:sz="4" w:space="0" w:color="000000"/>
            </w:tcBorders>
          </w:tcPr>
          <w:p w14:paraId="473CD251" w14:textId="77777777" w:rsidR="002753CE" w:rsidRDefault="002753CE" w:rsidP="002753CE">
            <w:pPr>
              <w:spacing w:after="0" w:line="240" w:lineRule="auto"/>
              <w:rPr>
                <w:rFonts w:ascii="Times New Roman" w:eastAsia="Calibri" w:hAnsi="Times New Roman" w:cs="Times New Roman"/>
                <w:sz w:val="24"/>
              </w:rPr>
            </w:pPr>
            <w:r>
              <w:rPr>
                <w:rFonts w:ascii="Times New Roman" w:eastAsia="Calibri" w:hAnsi="Times New Roman" w:cs="Times New Roman"/>
                <w:sz w:val="24"/>
              </w:rPr>
              <w:t>5</w:t>
            </w:r>
            <w:r w:rsidRPr="00011B42">
              <w:rPr>
                <w:rFonts w:ascii="Times New Roman" w:eastAsia="Calibri" w:hAnsi="Times New Roman" w:cs="Times New Roman"/>
                <w:sz w:val="24"/>
              </w:rPr>
              <w:t>. Projekta nepieciešamības pamatojums (</w:t>
            </w:r>
            <w:r>
              <w:rPr>
                <w:rFonts w:ascii="Times New Roman" w:eastAsia="Calibri" w:hAnsi="Times New Roman" w:cs="Times New Roman"/>
                <w:sz w:val="24"/>
              </w:rPr>
              <w:t>3</w:t>
            </w:r>
            <w:r w:rsidRPr="00011B42">
              <w:rPr>
                <w:rFonts w:ascii="Times New Roman" w:eastAsia="Calibri" w:hAnsi="Times New Roman" w:cs="Times New Roman"/>
                <w:sz w:val="24"/>
              </w:rPr>
              <w:t>)</w:t>
            </w:r>
          </w:p>
          <w:p w14:paraId="061A0745" w14:textId="035D59ED" w:rsidR="002753CE" w:rsidRPr="00AD055F" w:rsidRDefault="002753CE" w:rsidP="002753CE">
            <w:pPr>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Kritēriju vērtē </w:t>
            </w:r>
            <w:r w:rsidRPr="003702C4">
              <w:rPr>
                <w:rFonts w:ascii="Times New Roman" w:eastAsia="Calibri" w:hAnsi="Times New Roman" w:cs="Times New Roman"/>
                <w:sz w:val="24"/>
              </w:rPr>
              <w:t>ja projektu īsteno ar budžeta projekta aprēķina metodi “Jauniešu iniciatīvas”</w:t>
            </w:r>
            <w:r>
              <w:rPr>
                <w:rFonts w:ascii="Times New Roman" w:eastAsia="Calibri" w:hAnsi="Times New Roman" w:cs="Times New Roman"/>
                <w:sz w:val="24"/>
              </w:rPr>
              <w:t>.</w:t>
            </w:r>
          </w:p>
        </w:tc>
        <w:tc>
          <w:tcPr>
            <w:tcW w:w="4111" w:type="dxa"/>
            <w:vMerge w:val="restart"/>
            <w:tcBorders>
              <w:top w:val="single" w:sz="12" w:space="0" w:color="000000"/>
              <w:left w:val="single" w:sz="4" w:space="0" w:color="000000"/>
            </w:tcBorders>
          </w:tcPr>
          <w:p w14:paraId="2F9596AB" w14:textId="1E2B0FF0" w:rsidR="002753CE" w:rsidRPr="00AD055F" w:rsidRDefault="002753CE" w:rsidP="002753C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Galveno problēmu apraksts, kas projektam ir jārisina. Pamatojums – kā projekta īstenošana</w:t>
            </w:r>
            <w:r w:rsidRPr="003702C4">
              <w:rPr>
                <w:rFonts w:ascii="Times New Roman" w:eastAsia="Calibri" w:hAnsi="Times New Roman" w:cs="Times New Roman"/>
                <w:sz w:val="24"/>
              </w:rPr>
              <w:t xml:space="preserve"> nodrošinā</w:t>
            </w:r>
            <w:r>
              <w:rPr>
                <w:rFonts w:ascii="Times New Roman" w:eastAsia="Calibri" w:hAnsi="Times New Roman" w:cs="Times New Roman"/>
                <w:sz w:val="24"/>
              </w:rPr>
              <w:t>s</w:t>
            </w:r>
            <w:r w:rsidRPr="003702C4">
              <w:rPr>
                <w:rFonts w:ascii="Times New Roman" w:eastAsia="Calibri" w:hAnsi="Times New Roman" w:cs="Times New Roman"/>
                <w:sz w:val="24"/>
              </w:rPr>
              <w:t xml:space="preserve"> iespēju</w:t>
            </w:r>
            <w:r>
              <w:rPr>
                <w:rFonts w:ascii="Times New Roman" w:eastAsia="Calibri" w:hAnsi="Times New Roman" w:cs="Times New Roman"/>
                <w:sz w:val="24"/>
              </w:rPr>
              <w:t xml:space="preserve"> jauniešiem</w:t>
            </w:r>
            <w:r w:rsidRPr="003702C4">
              <w:rPr>
                <w:rFonts w:ascii="Times New Roman" w:eastAsia="Calibri" w:hAnsi="Times New Roman" w:cs="Times New Roman"/>
                <w:sz w:val="24"/>
              </w:rPr>
              <w:t xml:space="preserve"> iegūt dzīvei nepieciešamās prasmes, zināšanas un kompetences neformālās izglītības ceļā.</w:t>
            </w:r>
          </w:p>
        </w:tc>
        <w:tc>
          <w:tcPr>
            <w:tcW w:w="2835" w:type="dxa"/>
            <w:tcBorders>
              <w:top w:val="single" w:sz="12" w:space="0" w:color="000000"/>
              <w:left w:val="single" w:sz="4" w:space="0" w:color="000000"/>
              <w:bottom w:val="single" w:sz="4" w:space="0" w:color="000000"/>
              <w:right w:val="single" w:sz="4" w:space="0" w:color="000000"/>
            </w:tcBorders>
          </w:tcPr>
          <w:p w14:paraId="18C1E53B" w14:textId="4F330DA6"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Skaidrs un pārliecinošs projekta aktualitātes pamatojums, sniegts skaidrs un pamatots apraksts, kādas dzīvei nepieciešamās prasmes, zināšanas un kompetences iegūs jaunieši.</w:t>
            </w:r>
          </w:p>
        </w:tc>
        <w:tc>
          <w:tcPr>
            <w:tcW w:w="708" w:type="dxa"/>
            <w:tcBorders>
              <w:top w:val="single" w:sz="12" w:space="0" w:color="000000"/>
              <w:left w:val="single" w:sz="4" w:space="0" w:color="000000"/>
              <w:bottom w:val="single" w:sz="4" w:space="0" w:color="000000"/>
            </w:tcBorders>
          </w:tcPr>
          <w:p w14:paraId="6183CA5E" w14:textId="77777777"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val="restart"/>
            <w:tcBorders>
              <w:top w:val="single" w:sz="12" w:space="0" w:color="000000"/>
              <w:left w:val="single" w:sz="4" w:space="0" w:color="000000"/>
              <w:right w:val="single" w:sz="4" w:space="0" w:color="000000"/>
            </w:tcBorders>
          </w:tcPr>
          <w:p w14:paraId="004EB8FF" w14:textId="77777777" w:rsidR="002753CE" w:rsidRPr="00CA03CB" w:rsidRDefault="002753CE" w:rsidP="002753CE">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B.2.1.</w:t>
            </w:r>
          </w:p>
          <w:p w14:paraId="671BC662" w14:textId="77777777" w:rsidR="002753CE" w:rsidRPr="00CA03CB" w:rsidRDefault="002753CE" w:rsidP="002753CE">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B.2.2.</w:t>
            </w:r>
          </w:p>
          <w:p w14:paraId="72216648" w14:textId="2F967CD7" w:rsidR="002753CE" w:rsidRPr="00AD055F" w:rsidRDefault="002753CE" w:rsidP="002753CE">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B.3.</w:t>
            </w:r>
          </w:p>
        </w:tc>
        <w:tc>
          <w:tcPr>
            <w:tcW w:w="851" w:type="dxa"/>
            <w:vMerge w:val="restart"/>
            <w:tcBorders>
              <w:top w:val="single" w:sz="12" w:space="0" w:color="000000"/>
              <w:left w:val="single" w:sz="4" w:space="0" w:color="000000"/>
              <w:right w:val="single" w:sz="4" w:space="0" w:color="000000"/>
            </w:tcBorders>
          </w:tcPr>
          <w:p w14:paraId="030278F4" w14:textId="77777777" w:rsidR="002753CE" w:rsidRPr="00DF7C26" w:rsidRDefault="002753CE" w:rsidP="002753CE">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7B6466F1" w14:textId="77777777" w:rsidR="002753CE" w:rsidRPr="00DF7C26" w:rsidRDefault="002753CE" w:rsidP="002753CE">
            <w:pPr>
              <w:spacing w:after="0" w:line="240" w:lineRule="auto"/>
              <w:jc w:val="both"/>
              <w:rPr>
                <w:rFonts w:ascii="Times New Roman" w:eastAsia="Calibri" w:hAnsi="Times New Roman" w:cs="Times New Roman"/>
                <w:sz w:val="24"/>
              </w:rPr>
            </w:pPr>
          </w:p>
        </w:tc>
      </w:tr>
      <w:tr w:rsidR="002753CE" w:rsidRPr="00AD055F" w14:paraId="1617A297" w14:textId="55CE2AB4" w:rsidTr="002753CE">
        <w:tc>
          <w:tcPr>
            <w:tcW w:w="1844" w:type="dxa"/>
            <w:vMerge/>
            <w:tcBorders>
              <w:left w:val="single" w:sz="4" w:space="0" w:color="000000"/>
            </w:tcBorders>
          </w:tcPr>
          <w:p w14:paraId="58C678A7" w14:textId="77777777" w:rsidR="002753CE" w:rsidRPr="00AD055F" w:rsidRDefault="002753CE" w:rsidP="002753CE">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510F8FCF" w14:textId="77777777" w:rsidR="002753CE" w:rsidRPr="00AD055F" w:rsidRDefault="002753CE" w:rsidP="002753CE">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D0CDCAD" w14:textId="25BA90FA"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rPr>
              <w:t>Daļēji izprotama projekta aktualitāte un pamatojums par dzīvei nepieciešamajām prasmēm, zināšanām un kompetenci.</w:t>
            </w:r>
          </w:p>
        </w:tc>
        <w:tc>
          <w:tcPr>
            <w:tcW w:w="708" w:type="dxa"/>
            <w:tcBorders>
              <w:top w:val="single" w:sz="4" w:space="0" w:color="000000"/>
              <w:left w:val="single" w:sz="4" w:space="0" w:color="000000"/>
              <w:bottom w:val="single" w:sz="4" w:space="0" w:color="000000"/>
            </w:tcBorders>
          </w:tcPr>
          <w:p w14:paraId="517AC8F1" w14:textId="77777777"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right w:val="single" w:sz="4" w:space="0" w:color="000000"/>
            </w:tcBorders>
          </w:tcPr>
          <w:p w14:paraId="6E7B9532"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00EB1B5B"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61491EAB" w14:textId="77777777" w:rsidR="002753CE" w:rsidRPr="00AD055F" w:rsidRDefault="002753CE" w:rsidP="002753CE">
            <w:pPr>
              <w:spacing w:after="0" w:line="240" w:lineRule="auto"/>
              <w:jc w:val="both"/>
              <w:rPr>
                <w:rFonts w:ascii="Times New Roman" w:eastAsia="Calibri" w:hAnsi="Times New Roman" w:cs="Times New Roman"/>
                <w:sz w:val="24"/>
              </w:rPr>
            </w:pPr>
          </w:p>
        </w:tc>
      </w:tr>
      <w:tr w:rsidR="002753CE" w:rsidRPr="00AD055F" w14:paraId="76BCC4E0" w14:textId="4D2A79CF" w:rsidTr="002753CE">
        <w:tc>
          <w:tcPr>
            <w:tcW w:w="1844" w:type="dxa"/>
            <w:vMerge/>
            <w:tcBorders>
              <w:left w:val="single" w:sz="4" w:space="0" w:color="000000"/>
              <w:bottom w:val="single" w:sz="12" w:space="0" w:color="000000"/>
            </w:tcBorders>
          </w:tcPr>
          <w:p w14:paraId="23C54569" w14:textId="77777777" w:rsidR="002753CE" w:rsidRPr="00AD055F" w:rsidRDefault="002753CE" w:rsidP="002753CE">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62049CB7" w14:textId="77777777" w:rsidR="002753CE" w:rsidRPr="00AD055F" w:rsidRDefault="002753CE" w:rsidP="002753CE">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65FD14EF" w14:textId="3AE28113"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rPr>
              <w:t>Nav sniegts</w:t>
            </w:r>
            <w:r>
              <w:rPr>
                <w:rFonts w:ascii="Times New Roman" w:eastAsia="Calibri" w:hAnsi="Times New Roman" w:cs="Times New Roman"/>
                <w:sz w:val="24"/>
              </w:rPr>
              <w:t xml:space="preserve"> apraksts</w:t>
            </w:r>
            <w:r w:rsidRPr="00AD055F">
              <w:rPr>
                <w:rFonts w:ascii="Times New Roman" w:eastAsia="Calibri" w:hAnsi="Times New Roman" w:cs="Times New Roman"/>
                <w:sz w:val="24"/>
              </w:rPr>
              <w:t xml:space="preserve">  vai ļoti vāji pamatots</w:t>
            </w:r>
          </w:p>
        </w:tc>
        <w:tc>
          <w:tcPr>
            <w:tcW w:w="708" w:type="dxa"/>
            <w:tcBorders>
              <w:top w:val="single" w:sz="4" w:space="0" w:color="000000"/>
              <w:left w:val="single" w:sz="4" w:space="0" w:color="000000"/>
              <w:bottom w:val="single" w:sz="12" w:space="0" w:color="000000"/>
            </w:tcBorders>
          </w:tcPr>
          <w:p w14:paraId="391909B7" w14:textId="77777777"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276" w:type="dxa"/>
            <w:vMerge/>
            <w:tcBorders>
              <w:left w:val="single" w:sz="4" w:space="0" w:color="000000"/>
              <w:bottom w:val="single" w:sz="12" w:space="0" w:color="000000"/>
              <w:right w:val="single" w:sz="4" w:space="0" w:color="000000"/>
            </w:tcBorders>
          </w:tcPr>
          <w:p w14:paraId="109672BF"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4DE0E03A"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718FE56B" w14:textId="77777777" w:rsidR="002753CE" w:rsidRPr="00AD055F" w:rsidRDefault="002753CE" w:rsidP="002753CE">
            <w:pPr>
              <w:spacing w:after="0" w:line="240" w:lineRule="auto"/>
              <w:jc w:val="both"/>
              <w:rPr>
                <w:rFonts w:ascii="Times New Roman" w:eastAsia="Calibri" w:hAnsi="Times New Roman" w:cs="Times New Roman"/>
                <w:sz w:val="24"/>
              </w:rPr>
            </w:pPr>
          </w:p>
        </w:tc>
      </w:tr>
      <w:bookmarkEnd w:id="5"/>
      <w:tr w:rsidR="0016457A" w:rsidRPr="00AD055F" w14:paraId="08E6C9AD" w14:textId="6B4BDCF6" w:rsidTr="002753CE">
        <w:tc>
          <w:tcPr>
            <w:tcW w:w="1844" w:type="dxa"/>
            <w:vMerge w:val="restart"/>
            <w:tcBorders>
              <w:top w:val="single" w:sz="12" w:space="0" w:color="000000"/>
              <w:left w:val="single" w:sz="4" w:space="0" w:color="000000"/>
            </w:tcBorders>
          </w:tcPr>
          <w:p w14:paraId="13A4FDBC" w14:textId="77777777" w:rsidR="0016457A" w:rsidRPr="00187FB2" w:rsidRDefault="0016457A"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6</w:t>
            </w:r>
            <w:r w:rsidRPr="00187FB2">
              <w:rPr>
                <w:rFonts w:ascii="Times New Roman" w:eastAsia="Calibri" w:hAnsi="Times New Roman" w:cs="Times New Roman"/>
                <w:sz w:val="24"/>
              </w:rPr>
              <w:t xml:space="preserve">. </w:t>
            </w:r>
            <w:r>
              <w:rPr>
                <w:rFonts w:ascii="Times New Roman" w:eastAsia="Calibri" w:hAnsi="Times New Roman" w:cs="Times New Roman"/>
                <w:sz w:val="24"/>
              </w:rPr>
              <w:t xml:space="preserve">Ieguldījums </w:t>
            </w:r>
            <w:r w:rsidRPr="00023256">
              <w:rPr>
                <w:rFonts w:ascii="Times New Roman" w:eastAsia="Calibri" w:hAnsi="Times New Roman" w:cs="Times New Roman"/>
                <w:sz w:val="24"/>
              </w:rPr>
              <w:t>aktivitātes „Kopienu spēcinošas un vietas attīstību sekmējošas iniciatīvas” mērķa sasniegšanā</w:t>
            </w:r>
          </w:p>
        </w:tc>
        <w:tc>
          <w:tcPr>
            <w:tcW w:w="4111" w:type="dxa"/>
            <w:vMerge w:val="restart"/>
            <w:tcBorders>
              <w:top w:val="single" w:sz="12" w:space="0" w:color="000000"/>
              <w:left w:val="single" w:sz="4" w:space="0" w:color="000000"/>
            </w:tcBorders>
          </w:tcPr>
          <w:p w14:paraId="3BA6C327" w14:textId="77777777" w:rsidR="0016457A" w:rsidRPr="00187FB2" w:rsidRDefault="0016457A" w:rsidP="008501B3">
            <w:pPr>
              <w:spacing w:after="0" w:line="240" w:lineRule="auto"/>
              <w:jc w:val="both"/>
              <w:rPr>
                <w:rFonts w:ascii="Times New Roman" w:eastAsia="Calibri" w:hAnsi="Times New Roman" w:cs="Times New Roman"/>
                <w:sz w:val="24"/>
                <w:lang w:val="en-US"/>
              </w:rPr>
            </w:pPr>
            <w:r w:rsidRPr="00187FB2">
              <w:rPr>
                <w:rFonts w:ascii="Times New Roman" w:eastAsia="Calibri" w:hAnsi="Times New Roman" w:cs="Times New Roman"/>
                <w:sz w:val="24"/>
              </w:rPr>
              <w:t xml:space="preserve">Cik lielā mērā projekts sniedz ieguldījumu  aktivitātes „Kopienu spēcinošas un vietas attīstību sekmējošas iniciatīvas” mērķa sasniegšanā un rada priekšnosacījumus integrētu tūrisma, kultūras, veselības un citu saistītu pakalpojumu un produktu piedāvājuma attīstībai.  </w:t>
            </w:r>
          </w:p>
        </w:tc>
        <w:tc>
          <w:tcPr>
            <w:tcW w:w="2835" w:type="dxa"/>
            <w:tcBorders>
              <w:top w:val="single" w:sz="12" w:space="0" w:color="000000"/>
              <w:left w:val="single" w:sz="4" w:space="0" w:color="000000"/>
              <w:bottom w:val="single" w:sz="4" w:space="0" w:color="000000"/>
              <w:right w:val="single" w:sz="4" w:space="0" w:color="000000"/>
            </w:tcBorders>
          </w:tcPr>
          <w:p w14:paraId="07998F4E"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Pamatota p</w:t>
            </w:r>
            <w:r w:rsidRPr="007B0357">
              <w:rPr>
                <w:rFonts w:ascii="Times New Roman" w:hAnsi="Times New Roman" w:cs="Times New Roman"/>
              </w:rPr>
              <w:t>rojekta ilgtspēja un attīstības iespējas reģiona un valsts līmenī.</w:t>
            </w:r>
          </w:p>
        </w:tc>
        <w:tc>
          <w:tcPr>
            <w:tcW w:w="708" w:type="dxa"/>
            <w:tcBorders>
              <w:top w:val="single" w:sz="12" w:space="0" w:color="000000"/>
              <w:left w:val="single" w:sz="4" w:space="0" w:color="000000"/>
              <w:bottom w:val="single" w:sz="4" w:space="0" w:color="000000"/>
            </w:tcBorders>
          </w:tcPr>
          <w:p w14:paraId="291B5889" w14:textId="77777777" w:rsidR="0016457A" w:rsidRPr="00187FB2"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4</w:t>
            </w:r>
          </w:p>
        </w:tc>
        <w:tc>
          <w:tcPr>
            <w:tcW w:w="1276" w:type="dxa"/>
            <w:vMerge w:val="restart"/>
            <w:tcBorders>
              <w:top w:val="single" w:sz="12" w:space="0" w:color="000000"/>
              <w:left w:val="single" w:sz="4" w:space="0" w:color="000000"/>
              <w:right w:val="single" w:sz="4" w:space="0" w:color="000000"/>
            </w:tcBorders>
          </w:tcPr>
          <w:p w14:paraId="19205843" w14:textId="77777777" w:rsidR="0016457A" w:rsidRPr="00AD055F"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B.2.6.</w:t>
            </w:r>
          </w:p>
        </w:tc>
        <w:tc>
          <w:tcPr>
            <w:tcW w:w="851" w:type="dxa"/>
            <w:vMerge w:val="restart"/>
            <w:tcBorders>
              <w:top w:val="single" w:sz="12" w:space="0" w:color="000000"/>
              <w:left w:val="single" w:sz="4" w:space="0" w:color="000000"/>
              <w:right w:val="single" w:sz="4" w:space="0" w:color="000000"/>
            </w:tcBorders>
          </w:tcPr>
          <w:p w14:paraId="1C2C4C26" w14:textId="77777777" w:rsidR="0016457A"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5868AFCB" w14:textId="77777777" w:rsidR="0016457A" w:rsidRDefault="0016457A" w:rsidP="008501B3">
            <w:pPr>
              <w:spacing w:after="0" w:line="240" w:lineRule="auto"/>
              <w:jc w:val="both"/>
              <w:rPr>
                <w:rFonts w:ascii="Times New Roman" w:eastAsia="Calibri" w:hAnsi="Times New Roman" w:cs="Times New Roman"/>
                <w:sz w:val="24"/>
              </w:rPr>
            </w:pPr>
          </w:p>
        </w:tc>
      </w:tr>
      <w:tr w:rsidR="0016457A" w:rsidRPr="00AD055F" w14:paraId="68248296" w14:textId="432CE446" w:rsidTr="002753CE">
        <w:tc>
          <w:tcPr>
            <w:tcW w:w="1844" w:type="dxa"/>
            <w:vMerge/>
            <w:tcBorders>
              <w:left w:val="single" w:sz="4" w:space="0" w:color="000000"/>
            </w:tcBorders>
          </w:tcPr>
          <w:p w14:paraId="18D3A254"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0A073800"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1FC166A"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 xml:space="preserve">Pamatota </w:t>
            </w:r>
            <w:r w:rsidRPr="007B0357">
              <w:rPr>
                <w:rFonts w:ascii="Times New Roman" w:hAnsi="Times New Roman" w:cs="Times New Roman"/>
              </w:rPr>
              <w:t>projekta ilgtspēja un attīstības iespējas novada līmenī.</w:t>
            </w:r>
          </w:p>
        </w:tc>
        <w:tc>
          <w:tcPr>
            <w:tcW w:w="708" w:type="dxa"/>
            <w:tcBorders>
              <w:top w:val="single" w:sz="4" w:space="0" w:color="000000"/>
              <w:left w:val="single" w:sz="4" w:space="0" w:color="000000"/>
              <w:bottom w:val="single" w:sz="4" w:space="0" w:color="000000"/>
            </w:tcBorders>
          </w:tcPr>
          <w:p w14:paraId="4EF4C61C"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right w:val="single" w:sz="4" w:space="0" w:color="000000"/>
            </w:tcBorders>
          </w:tcPr>
          <w:p w14:paraId="1F6105B4"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33E42A9A"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2C3E2FFE"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025F66B3" w14:textId="68C3DF97" w:rsidTr="002753CE">
        <w:tc>
          <w:tcPr>
            <w:tcW w:w="1844" w:type="dxa"/>
            <w:vMerge/>
            <w:tcBorders>
              <w:left w:val="single" w:sz="4" w:space="0" w:color="000000"/>
            </w:tcBorders>
          </w:tcPr>
          <w:p w14:paraId="5BB2972C"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6D5E554A"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56FADDB6"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w:t>
            </w:r>
            <w:r w:rsidRPr="007B0357">
              <w:rPr>
                <w:rFonts w:ascii="Times New Roman" w:hAnsi="Times New Roman" w:cs="Times New Roman"/>
              </w:rPr>
              <w:t>amatota projekta ilgtspēja un attīstības iespējas pagasta līmenī.</w:t>
            </w:r>
          </w:p>
        </w:tc>
        <w:tc>
          <w:tcPr>
            <w:tcW w:w="708" w:type="dxa"/>
            <w:tcBorders>
              <w:top w:val="single" w:sz="4" w:space="0" w:color="000000"/>
              <w:left w:val="single" w:sz="4" w:space="0" w:color="000000"/>
              <w:bottom w:val="single" w:sz="4" w:space="0" w:color="000000"/>
            </w:tcBorders>
          </w:tcPr>
          <w:p w14:paraId="71186342"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tcBorders>
              <w:left w:val="single" w:sz="4" w:space="0" w:color="000000"/>
              <w:right w:val="single" w:sz="4" w:space="0" w:color="000000"/>
            </w:tcBorders>
          </w:tcPr>
          <w:p w14:paraId="4FA4DA81"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5489F84F"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3D658629"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7E39F46D" w14:textId="7AD8B8B8" w:rsidTr="002753CE">
        <w:tc>
          <w:tcPr>
            <w:tcW w:w="1844" w:type="dxa"/>
            <w:vMerge/>
            <w:tcBorders>
              <w:left w:val="single" w:sz="4" w:space="0" w:color="000000"/>
            </w:tcBorders>
          </w:tcPr>
          <w:p w14:paraId="20F3A0B8"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3D697575"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11CBE658"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hAnsi="Times New Roman" w:cs="Times New Roman"/>
              </w:rPr>
              <w:t>P</w:t>
            </w:r>
            <w:r w:rsidRPr="007B0357">
              <w:rPr>
                <w:rFonts w:ascii="Times New Roman" w:hAnsi="Times New Roman" w:cs="Times New Roman"/>
              </w:rPr>
              <w:t>amatota projekta ilgtspēja un attīstības iespējas ciema līmenī.</w:t>
            </w:r>
          </w:p>
        </w:tc>
        <w:tc>
          <w:tcPr>
            <w:tcW w:w="708" w:type="dxa"/>
            <w:tcBorders>
              <w:top w:val="single" w:sz="4" w:space="0" w:color="000000"/>
              <w:left w:val="single" w:sz="4" w:space="0" w:color="000000"/>
              <w:bottom w:val="single" w:sz="4" w:space="0" w:color="000000"/>
            </w:tcBorders>
          </w:tcPr>
          <w:p w14:paraId="56507377"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276" w:type="dxa"/>
            <w:vMerge/>
            <w:tcBorders>
              <w:left w:val="single" w:sz="4" w:space="0" w:color="000000"/>
              <w:right w:val="single" w:sz="4" w:space="0" w:color="000000"/>
            </w:tcBorders>
          </w:tcPr>
          <w:p w14:paraId="676A9098"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64B8C45E"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67336546"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6D696107" w14:textId="39C12724" w:rsidTr="002753CE">
        <w:tc>
          <w:tcPr>
            <w:tcW w:w="1844" w:type="dxa"/>
            <w:vMerge/>
            <w:tcBorders>
              <w:left w:val="single" w:sz="4" w:space="0" w:color="000000"/>
              <w:bottom w:val="single" w:sz="12" w:space="0" w:color="000000"/>
            </w:tcBorders>
          </w:tcPr>
          <w:p w14:paraId="1062F84E"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3FDC81CE" w14:textId="77777777" w:rsidR="0016457A" w:rsidRPr="00AD055F" w:rsidRDefault="0016457A" w:rsidP="008501B3">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096CA1E4" w14:textId="77777777" w:rsidR="0016457A" w:rsidRPr="007B0357" w:rsidRDefault="0016457A" w:rsidP="008501B3">
            <w:pPr>
              <w:spacing w:after="0" w:line="240" w:lineRule="auto"/>
              <w:jc w:val="both"/>
              <w:rPr>
                <w:rFonts w:ascii="Times New Roman" w:eastAsia="Calibri" w:hAnsi="Times New Roman" w:cs="Times New Roman"/>
                <w:sz w:val="24"/>
                <w:szCs w:val="24"/>
                <w:lang w:eastAsia="ar-SA"/>
              </w:rPr>
            </w:pPr>
            <w:r w:rsidRPr="007B0357">
              <w:rPr>
                <w:rFonts w:ascii="Times New Roman" w:hAnsi="Times New Roman" w:cs="Times New Roman"/>
              </w:rPr>
              <w:t>Projekta aktivitātes nerada priekšnosacījumu citu pakalpojumu un produktu piedāvājuma attīstībai.</w:t>
            </w:r>
          </w:p>
        </w:tc>
        <w:tc>
          <w:tcPr>
            <w:tcW w:w="708" w:type="dxa"/>
            <w:tcBorders>
              <w:top w:val="single" w:sz="4" w:space="0" w:color="000000"/>
              <w:left w:val="single" w:sz="4" w:space="0" w:color="000000"/>
              <w:bottom w:val="single" w:sz="12" w:space="0" w:color="000000"/>
            </w:tcBorders>
          </w:tcPr>
          <w:p w14:paraId="278B6A71"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bottom w:val="single" w:sz="12" w:space="0" w:color="000000"/>
              <w:right w:val="single" w:sz="4" w:space="0" w:color="000000"/>
            </w:tcBorders>
          </w:tcPr>
          <w:p w14:paraId="2A7F36E3"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306BCDD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42075B75"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2753CE" w:rsidRPr="00AD055F" w14:paraId="1AC9E976" w14:textId="77777777" w:rsidTr="002753CE">
        <w:trPr>
          <w:trHeight w:val="241"/>
        </w:trPr>
        <w:tc>
          <w:tcPr>
            <w:tcW w:w="1844" w:type="dxa"/>
            <w:vMerge w:val="restart"/>
            <w:tcBorders>
              <w:top w:val="single" w:sz="12" w:space="0" w:color="000000"/>
              <w:left w:val="single" w:sz="4" w:space="0" w:color="000000"/>
            </w:tcBorders>
          </w:tcPr>
          <w:p w14:paraId="49BAEC27" w14:textId="1C23DB82" w:rsidR="002753CE" w:rsidRPr="00AD055F" w:rsidRDefault="002753CE" w:rsidP="002753CE">
            <w:pPr>
              <w:spacing w:after="0" w:line="240" w:lineRule="auto"/>
              <w:rPr>
                <w:rFonts w:ascii="Times New Roman" w:eastAsia="Calibri" w:hAnsi="Times New Roman" w:cs="Times New Roman"/>
                <w:sz w:val="24"/>
              </w:rPr>
            </w:pPr>
            <w:bookmarkStart w:id="6" w:name="_Hlk164690610"/>
            <w:r>
              <w:rPr>
                <w:rFonts w:ascii="Times New Roman" w:eastAsia="Calibri" w:hAnsi="Times New Roman" w:cs="Times New Roman"/>
                <w:sz w:val="24"/>
              </w:rPr>
              <w:t>7</w:t>
            </w:r>
            <w:r w:rsidRPr="00AD055F">
              <w:rPr>
                <w:rFonts w:ascii="Times New Roman" w:eastAsia="Calibri" w:hAnsi="Times New Roman" w:cs="Times New Roman"/>
                <w:sz w:val="24"/>
              </w:rPr>
              <w:t xml:space="preserve">. </w:t>
            </w:r>
            <w:r>
              <w:rPr>
                <w:rFonts w:ascii="Times New Roman" w:eastAsia="Calibri" w:hAnsi="Times New Roman" w:cs="Times New Roman"/>
                <w:sz w:val="24"/>
              </w:rPr>
              <w:t xml:space="preserve">Specifiskie kritēriji </w:t>
            </w:r>
            <w:r w:rsidRPr="00AD055F">
              <w:rPr>
                <w:rFonts w:ascii="Times New Roman" w:eastAsia="Calibri" w:hAnsi="Times New Roman" w:cs="Times New Roman"/>
                <w:sz w:val="24"/>
              </w:rPr>
              <w:t xml:space="preserve"> </w:t>
            </w:r>
          </w:p>
        </w:tc>
        <w:tc>
          <w:tcPr>
            <w:tcW w:w="4111" w:type="dxa"/>
            <w:vMerge w:val="restart"/>
            <w:tcBorders>
              <w:top w:val="single" w:sz="12" w:space="0" w:color="000000"/>
              <w:left w:val="single" w:sz="4" w:space="0" w:color="000000"/>
              <w:right w:val="single" w:sz="4" w:space="0" w:color="auto"/>
            </w:tcBorders>
          </w:tcPr>
          <w:p w14:paraId="034E7E26" w14:textId="0E797D6D" w:rsidR="002753CE" w:rsidRPr="00AD055F" w:rsidRDefault="002753CE" w:rsidP="002753C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 xml:space="preserve">Projekta iesniegumā norādīts </w:t>
            </w:r>
            <w:r w:rsidRPr="00235926">
              <w:rPr>
                <w:rFonts w:ascii="Times New Roman" w:eastAsia="Calibri" w:hAnsi="Times New Roman" w:cs="Times New Roman"/>
                <w:sz w:val="24"/>
              </w:rPr>
              <w:t>pamatojums, ja projekta aktivitātes vērstas uz tradicionālo amatu un prasmju nodošanu un popularizēšanu, digitāliem risinājumiem, uzņēmējspēju un digitālo prasmju attīstību vietējiem iedzīvotājiem.</w:t>
            </w:r>
          </w:p>
        </w:tc>
        <w:tc>
          <w:tcPr>
            <w:tcW w:w="2835" w:type="dxa"/>
            <w:tcBorders>
              <w:top w:val="single" w:sz="12" w:space="0" w:color="000000"/>
              <w:left w:val="single" w:sz="4" w:space="0" w:color="auto"/>
              <w:bottom w:val="single" w:sz="4" w:space="0" w:color="auto"/>
              <w:right w:val="single" w:sz="4" w:space="0" w:color="auto"/>
            </w:tcBorders>
          </w:tcPr>
          <w:p w14:paraId="754A3B3D" w14:textId="1CF8FF65" w:rsidR="002753CE" w:rsidRPr="002753CE" w:rsidRDefault="002753CE" w:rsidP="002753CE">
            <w:pPr>
              <w:spacing w:after="0" w:line="240" w:lineRule="auto"/>
              <w:jc w:val="both"/>
              <w:rPr>
                <w:rFonts w:ascii="Times New Roman" w:eastAsia="Calibri" w:hAnsi="Times New Roman" w:cs="Times New Roman"/>
                <w:sz w:val="24"/>
                <w:szCs w:val="24"/>
                <w:lang w:eastAsia="ar-SA"/>
              </w:rPr>
            </w:pPr>
            <w:r w:rsidRPr="002753CE">
              <w:rPr>
                <w:rFonts w:ascii="Times New Roman" w:hAnsi="Times New Roman" w:cs="Times New Roman"/>
                <w:sz w:val="24"/>
                <w:szCs w:val="24"/>
              </w:rPr>
              <w:t>Tradicionālo amatu un prasmju nodošana un popularizēšana</w:t>
            </w:r>
          </w:p>
        </w:tc>
        <w:tc>
          <w:tcPr>
            <w:tcW w:w="708" w:type="dxa"/>
            <w:tcBorders>
              <w:top w:val="single" w:sz="12" w:space="0" w:color="000000"/>
              <w:left w:val="single" w:sz="4" w:space="0" w:color="auto"/>
              <w:bottom w:val="single" w:sz="4" w:space="0" w:color="auto"/>
              <w:right w:val="single" w:sz="4" w:space="0" w:color="auto"/>
            </w:tcBorders>
          </w:tcPr>
          <w:p w14:paraId="3BCF7F49" w14:textId="5512D1CA"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0.5/1</w:t>
            </w:r>
          </w:p>
        </w:tc>
        <w:tc>
          <w:tcPr>
            <w:tcW w:w="1276" w:type="dxa"/>
            <w:vMerge w:val="restart"/>
            <w:tcBorders>
              <w:top w:val="single" w:sz="12" w:space="0" w:color="000000"/>
              <w:left w:val="single" w:sz="4" w:space="0" w:color="auto"/>
              <w:right w:val="single" w:sz="4" w:space="0" w:color="000000"/>
            </w:tcBorders>
          </w:tcPr>
          <w:p w14:paraId="60B9877E" w14:textId="69567C5A" w:rsidR="002753CE" w:rsidRPr="00AD055F" w:rsidRDefault="002753CE" w:rsidP="002753CE">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w:t>
            </w:r>
            <w:r>
              <w:rPr>
                <w:rFonts w:ascii="Times New Roman" w:eastAsia="Calibri" w:hAnsi="Times New Roman" w:cs="Times New Roman"/>
                <w:sz w:val="24"/>
              </w:rPr>
              <w:t>2.6.</w:t>
            </w:r>
          </w:p>
        </w:tc>
        <w:tc>
          <w:tcPr>
            <w:tcW w:w="851" w:type="dxa"/>
            <w:vMerge w:val="restart"/>
            <w:tcBorders>
              <w:top w:val="single" w:sz="12" w:space="0" w:color="000000"/>
              <w:left w:val="single" w:sz="4" w:space="0" w:color="auto"/>
              <w:right w:val="single" w:sz="4" w:space="0" w:color="000000"/>
            </w:tcBorders>
          </w:tcPr>
          <w:p w14:paraId="488FCA82"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auto"/>
              <w:right w:val="single" w:sz="4" w:space="0" w:color="000000"/>
            </w:tcBorders>
          </w:tcPr>
          <w:p w14:paraId="4F58BFFB" w14:textId="77777777" w:rsidR="002753CE" w:rsidRPr="00AD055F" w:rsidRDefault="002753CE" w:rsidP="002753CE">
            <w:pPr>
              <w:spacing w:after="0" w:line="240" w:lineRule="auto"/>
              <w:jc w:val="both"/>
              <w:rPr>
                <w:rFonts w:ascii="Times New Roman" w:eastAsia="Calibri" w:hAnsi="Times New Roman" w:cs="Times New Roman"/>
                <w:sz w:val="24"/>
              </w:rPr>
            </w:pPr>
          </w:p>
        </w:tc>
      </w:tr>
      <w:tr w:rsidR="002753CE" w:rsidRPr="00AD055F" w14:paraId="37C8DC8D" w14:textId="77777777" w:rsidTr="002753CE">
        <w:trPr>
          <w:trHeight w:val="241"/>
        </w:trPr>
        <w:tc>
          <w:tcPr>
            <w:tcW w:w="1844" w:type="dxa"/>
            <w:vMerge/>
            <w:tcBorders>
              <w:top w:val="single" w:sz="12" w:space="0" w:color="000000"/>
              <w:left w:val="single" w:sz="4" w:space="0" w:color="000000"/>
            </w:tcBorders>
          </w:tcPr>
          <w:p w14:paraId="4F0E0F36" w14:textId="77777777" w:rsidR="002753CE" w:rsidRDefault="002753CE" w:rsidP="002753CE">
            <w:pPr>
              <w:spacing w:after="0" w:line="240" w:lineRule="auto"/>
              <w:rPr>
                <w:rFonts w:ascii="Times New Roman" w:eastAsia="Calibri" w:hAnsi="Times New Roman" w:cs="Times New Roman"/>
                <w:sz w:val="24"/>
              </w:rPr>
            </w:pPr>
          </w:p>
        </w:tc>
        <w:tc>
          <w:tcPr>
            <w:tcW w:w="4111" w:type="dxa"/>
            <w:vMerge/>
            <w:tcBorders>
              <w:top w:val="single" w:sz="12" w:space="0" w:color="000000"/>
              <w:left w:val="single" w:sz="4" w:space="0" w:color="000000"/>
            </w:tcBorders>
          </w:tcPr>
          <w:p w14:paraId="696A5F0F" w14:textId="77777777" w:rsidR="002753CE" w:rsidRPr="00302F8E" w:rsidRDefault="002753CE" w:rsidP="002753CE">
            <w:pPr>
              <w:spacing w:after="0" w:line="240" w:lineRule="auto"/>
              <w:jc w:val="both"/>
              <w:rPr>
                <w:rFonts w:ascii="Times New Roman" w:eastAsia="Calibri" w:hAnsi="Times New Roman" w:cs="Times New Roman"/>
                <w:sz w:val="24"/>
              </w:rPr>
            </w:pPr>
          </w:p>
        </w:tc>
        <w:tc>
          <w:tcPr>
            <w:tcW w:w="2835" w:type="dxa"/>
            <w:tcBorders>
              <w:top w:val="single" w:sz="4" w:space="0" w:color="auto"/>
              <w:left w:val="single" w:sz="4" w:space="0" w:color="000000"/>
              <w:bottom w:val="single" w:sz="4" w:space="0" w:color="000000"/>
              <w:right w:val="single" w:sz="4" w:space="0" w:color="000000"/>
            </w:tcBorders>
          </w:tcPr>
          <w:p w14:paraId="30CDB77D" w14:textId="6E7A2CF7" w:rsidR="002753CE" w:rsidRPr="002753CE" w:rsidRDefault="002753CE" w:rsidP="002753CE">
            <w:pPr>
              <w:spacing w:after="0" w:line="240" w:lineRule="auto"/>
              <w:jc w:val="both"/>
              <w:rPr>
                <w:rFonts w:ascii="Times New Roman" w:eastAsia="Calibri" w:hAnsi="Times New Roman" w:cs="Times New Roman"/>
                <w:sz w:val="24"/>
                <w:szCs w:val="24"/>
              </w:rPr>
            </w:pPr>
            <w:r w:rsidRPr="002753CE">
              <w:rPr>
                <w:rFonts w:ascii="Times New Roman" w:hAnsi="Times New Roman" w:cs="Times New Roman"/>
                <w:sz w:val="24"/>
                <w:szCs w:val="24"/>
              </w:rPr>
              <w:t>Digitālie risinājumi</w:t>
            </w:r>
          </w:p>
        </w:tc>
        <w:tc>
          <w:tcPr>
            <w:tcW w:w="708" w:type="dxa"/>
            <w:tcBorders>
              <w:top w:val="single" w:sz="4" w:space="0" w:color="auto"/>
              <w:left w:val="single" w:sz="4" w:space="0" w:color="000000"/>
              <w:bottom w:val="single" w:sz="4" w:space="0" w:color="000000"/>
            </w:tcBorders>
          </w:tcPr>
          <w:p w14:paraId="5F05059C" w14:textId="03A867A1" w:rsidR="002753CE"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0.5/1</w:t>
            </w:r>
            <w:r w:rsidRPr="00AD055F">
              <w:rPr>
                <w:rFonts w:ascii="Times New Roman" w:eastAsia="Calibri" w:hAnsi="Times New Roman" w:cs="Times New Roman"/>
                <w:sz w:val="24"/>
                <w:szCs w:val="24"/>
                <w:lang w:eastAsia="ar-SA"/>
              </w:rPr>
              <w:t xml:space="preserve"> </w:t>
            </w:r>
          </w:p>
        </w:tc>
        <w:tc>
          <w:tcPr>
            <w:tcW w:w="1276" w:type="dxa"/>
            <w:vMerge/>
            <w:tcBorders>
              <w:top w:val="single" w:sz="12" w:space="0" w:color="000000"/>
              <w:left w:val="single" w:sz="4" w:space="0" w:color="000000"/>
              <w:right w:val="single" w:sz="4" w:space="0" w:color="auto"/>
            </w:tcBorders>
          </w:tcPr>
          <w:p w14:paraId="5EB50B49"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627ED2A6"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3664100F" w14:textId="77777777" w:rsidR="002753CE" w:rsidRPr="00AD055F" w:rsidRDefault="002753CE" w:rsidP="002753CE">
            <w:pPr>
              <w:spacing w:after="0" w:line="240" w:lineRule="auto"/>
              <w:jc w:val="both"/>
              <w:rPr>
                <w:rFonts w:ascii="Times New Roman" w:eastAsia="Calibri" w:hAnsi="Times New Roman" w:cs="Times New Roman"/>
                <w:sz w:val="24"/>
              </w:rPr>
            </w:pPr>
          </w:p>
        </w:tc>
      </w:tr>
      <w:tr w:rsidR="002753CE" w:rsidRPr="00AD055F" w14:paraId="6E91A288" w14:textId="77777777" w:rsidTr="002753CE">
        <w:trPr>
          <w:trHeight w:val="241"/>
        </w:trPr>
        <w:tc>
          <w:tcPr>
            <w:tcW w:w="1844" w:type="dxa"/>
            <w:vMerge/>
            <w:tcBorders>
              <w:top w:val="single" w:sz="12" w:space="0" w:color="000000"/>
              <w:left w:val="single" w:sz="4" w:space="0" w:color="000000"/>
            </w:tcBorders>
          </w:tcPr>
          <w:p w14:paraId="2FC1E38B" w14:textId="77777777" w:rsidR="002753CE" w:rsidRDefault="002753CE" w:rsidP="002753CE">
            <w:pPr>
              <w:spacing w:after="0" w:line="240" w:lineRule="auto"/>
              <w:rPr>
                <w:rFonts w:ascii="Times New Roman" w:eastAsia="Calibri" w:hAnsi="Times New Roman" w:cs="Times New Roman"/>
                <w:sz w:val="24"/>
              </w:rPr>
            </w:pPr>
          </w:p>
        </w:tc>
        <w:tc>
          <w:tcPr>
            <w:tcW w:w="4111" w:type="dxa"/>
            <w:vMerge/>
            <w:tcBorders>
              <w:top w:val="single" w:sz="12" w:space="0" w:color="000000"/>
              <w:left w:val="single" w:sz="4" w:space="0" w:color="000000"/>
            </w:tcBorders>
          </w:tcPr>
          <w:p w14:paraId="3C430890" w14:textId="77777777" w:rsidR="002753CE" w:rsidRPr="00302F8E" w:rsidRDefault="002753CE" w:rsidP="002753CE">
            <w:pPr>
              <w:spacing w:after="0" w:line="240" w:lineRule="auto"/>
              <w:jc w:val="both"/>
              <w:rPr>
                <w:rFonts w:ascii="Times New Roman" w:eastAsia="Calibri" w:hAnsi="Times New Roman" w:cs="Times New Roman"/>
                <w:sz w:val="24"/>
              </w:rPr>
            </w:pPr>
          </w:p>
        </w:tc>
        <w:tc>
          <w:tcPr>
            <w:tcW w:w="2835" w:type="dxa"/>
            <w:tcBorders>
              <w:top w:val="single" w:sz="4" w:space="0" w:color="auto"/>
              <w:left w:val="single" w:sz="4" w:space="0" w:color="000000"/>
              <w:bottom w:val="single" w:sz="4" w:space="0" w:color="000000"/>
              <w:right w:val="single" w:sz="4" w:space="0" w:color="000000"/>
            </w:tcBorders>
          </w:tcPr>
          <w:p w14:paraId="72AC5793" w14:textId="2D39255E" w:rsidR="002753CE" w:rsidRPr="002753CE" w:rsidRDefault="002753CE" w:rsidP="002753CE">
            <w:pPr>
              <w:spacing w:after="0" w:line="240" w:lineRule="auto"/>
              <w:jc w:val="both"/>
              <w:rPr>
                <w:rFonts w:ascii="Times New Roman" w:eastAsia="Calibri" w:hAnsi="Times New Roman" w:cs="Times New Roman"/>
                <w:sz w:val="24"/>
                <w:szCs w:val="24"/>
              </w:rPr>
            </w:pPr>
            <w:r w:rsidRPr="002753CE">
              <w:rPr>
                <w:rFonts w:ascii="Times New Roman" w:hAnsi="Times New Roman" w:cs="Times New Roman"/>
                <w:sz w:val="24"/>
                <w:szCs w:val="24"/>
              </w:rPr>
              <w:t>Digitālo prasmju attīstība</w:t>
            </w:r>
          </w:p>
        </w:tc>
        <w:tc>
          <w:tcPr>
            <w:tcW w:w="708" w:type="dxa"/>
            <w:tcBorders>
              <w:top w:val="single" w:sz="4" w:space="0" w:color="auto"/>
              <w:left w:val="single" w:sz="4" w:space="0" w:color="000000"/>
              <w:bottom w:val="single" w:sz="4" w:space="0" w:color="000000"/>
            </w:tcBorders>
          </w:tcPr>
          <w:p w14:paraId="58A88562" w14:textId="783A1D27" w:rsidR="002753CE" w:rsidRDefault="002753CE" w:rsidP="002753C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0</w:t>
            </w:r>
            <w:r>
              <w:rPr>
                <w:rFonts w:ascii="Times New Roman" w:eastAsia="Calibri" w:hAnsi="Times New Roman" w:cs="Times New Roman"/>
                <w:sz w:val="24"/>
                <w:szCs w:val="24"/>
                <w:lang w:eastAsia="ar-SA"/>
              </w:rPr>
              <w:t>.5/1</w:t>
            </w:r>
            <w:r w:rsidRPr="00AD055F">
              <w:rPr>
                <w:rFonts w:ascii="Times New Roman" w:eastAsia="Calibri" w:hAnsi="Times New Roman" w:cs="Times New Roman"/>
                <w:sz w:val="24"/>
                <w:szCs w:val="24"/>
                <w:lang w:eastAsia="ar-SA"/>
              </w:rPr>
              <w:t xml:space="preserve"> </w:t>
            </w:r>
          </w:p>
        </w:tc>
        <w:tc>
          <w:tcPr>
            <w:tcW w:w="1276" w:type="dxa"/>
            <w:vMerge/>
            <w:tcBorders>
              <w:top w:val="single" w:sz="12" w:space="0" w:color="000000"/>
              <w:left w:val="single" w:sz="4" w:space="0" w:color="000000"/>
              <w:right w:val="single" w:sz="4" w:space="0" w:color="auto"/>
            </w:tcBorders>
          </w:tcPr>
          <w:p w14:paraId="5411D87E"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4BAB3616"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0246BB71" w14:textId="77777777" w:rsidR="002753CE" w:rsidRPr="00AD055F" w:rsidRDefault="002753CE" w:rsidP="002753CE">
            <w:pPr>
              <w:spacing w:after="0" w:line="240" w:lineRule="auto"/>
              <w:jc w:val="both"/>
              <w:rPr>
                <w:rFonts w:ascii="Times New Roman" w:eastAsia="Calibri" w:hAnsi="Times New Roman" w:cs="Times New Roman"/>
                <w:sz w:val="24"/>
              </w:rPr>
            </w:pPr>
          </w:p>
        </w:tc>
      </w:tr>
      <w:tr w:rsidR="002753CE" w:rsidRPr="00AD055F" w14:paraId="72DEB60D" w14:textId="77777777" w:rsidTr="002753CE">
        <w:tc>
          <w:tcPr>
            <w:tcW w:w="1844" w:type="dxa"/>
            <w:vMerge/>
            <w:tcBorders>
              <w:left w:val="single" w:sz="4" w:space="0" w:color="000000"/>
            </w:tcBorders>
          </w:tcPr>
          <w:p w14:paraId="64153C5C" w14:textId="77777777" w:rsidR="002753CE" w:rsidRPr="00AD055F" w:rsidRDefault="002753CE" w:rsidP="002753CE">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1DB9770E"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6F19218F" w14:textId="3FF54379" w:rsidR="002753CE" w:rsidRPr="002753CE" w:rsidRDefault="002753CE" w:rsidP="002753CE">
            <w:pPr>
              <w:spacing w:after="0" w:line="240" w:lineRule="auto"/>
              <w:jc w:val="both"/>
              <w:rPr>
                <w:rFonts w:ascii="Times New Roman" w:eastAsia="Calibri" w:hAnsi="Times New Roman" w:cs="Times New Roman"/>
                <w:sz w:val="24"/>
                <w:szCs w:val="24"/>
                <w:lang w:eastAsia="ar-SA"/>
              </w:rPr>
            </w:pPr>
            <w:r w:rsidRPr="002753CE">
              <w:rPr>
                <w:rFonts w:ascii="Times New Roman" w:hAnsi="Times New Roman" w:cs="Times New Roman"/>
                <w:sz w:val="24"/>
                <w:szCs w:val="24"/>
              </w:rPr>
              <w:t>Uzņēmējspēju attīstība</w:t>
            </w:r>
          </w:p>
        </w:tc>
        <w:tc>
          <w:tcPr>
            <w:tcW w:w="708" w:type="dxa"/>
            <w:tcBorders>
              <w:top w:val="single" w:sz="4" w:space="0" w:color="000000"/>
              <w:left w:val="single" w:sz="4" w:space="0" w:color="000000"/>
              <w:bottom w:val="single" w:sz="4" w:space="0" w:color="000000"/>
            </w:tcBorders>
          </w:tcPr>
          <w:p w14:paraId="3229641C" w14:textId="2D358973"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0.5/1</w:t>
            </w:r>
          </w:p>
        </w:tc>
        <w:tc>
          <w:tcPr>
            <w:tcW w:w="1276" w:type="dxa"/>
            <w:vMerge/>
            <w:tcBorders>
              <w:left w:val="single" w:sz="4" w:space="0" w:color="000000"/>
              <w:right w:val="single" w:sz="4" w:space="0" w:color="auto"/>
            </w:tcBorders>
          </w:tcPr>
          <w:p w14:paraId="78F25511"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03B677A6"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0A18C232" w14:textId="77777777" w:rsidR="002753CE" w:rsidRPr="00AD055F" w:rsidRDefault="002753CE" w:rsidP="002753CE">
            <w:pPr>
              <w:spacing w:after="0" w:line="240" w:lineRule="auto"/>
              <w:jc w:val="both"/>
              <w:rPr>
                <w:rFonts w:ascii="Times New Roman" w:eastAsia="Calibri" w:hAnsi="Times New Roman" w:cs="Times New Roman"/>
                <w:sz w:val="24"/>
              </w:rPr>
            </w:pPr>
          </w:p>
        </w:tc>
      </w:tr>
      <w:tr w:rsidR="0016457A" w:rsidRPr="00AD055F" w14:paraId="08E87B11" w14:textId="3F3A6E0E" w:rsidTr="002753CE">
        <w:trPr>
          <w:trHeight w:val="241"/>
        </w:trPr>
        <w:tc>
          <w:tcPr>
            <w:tcW w:w="1844" w:type="dxa"/>
            <w:vMerge w:val="restart"/>
            <w:tcBorders>
              <w:top w:val="single" w:sz="12" w:space="0" w:color="000000"/>
              <w:left w:val="single" w:sz="4" w:space="0" w:color="000000"/>
            </w:tcBorders>
          </w:tcPr>
          <w:p w14:paraId="6316EEFA" w14:textId="77777777" w:rsidR="0016457A" w:rsidRPr="00AD055F" w:rsidRDefault="0016457A" w:rsidP="008501B3">
            <w:pPr>
              <w:spacing w:after="0" w:line="240" w:lineRule="auto"/>
              <w:rPr>
                <w:rFonts w:ascii="Times New Roman" w:eastAsia="Calibri" w:hAnsi="Times New Roman" w:cs="Times New Roman"/>
                <w:sz w:val="24"/>
              </w:rPr>
            </w:pPr>
            <w:r>
              <w:rPr>
                <w:rFonts w:ascii="Times New Roman" w:eastAsia="Calibri" w:hAnsi="Times New Roman" w:cs="Times New Roman"/>
                <w:sz w:val="24"/>
              </w:rPr>
              <w:t>8</w:t>
            </w:r>
            <w:r w:rsidRPr="00AD055F">
              <w:rPr>
                <w:rFonts w:ascii="Times New Roman" w:eastAsia="Calibri" w:hAnsi="Times New Roman" w:cs="Times New Roman"/>
                <w:sz w:val="24"/>
              </w:rPr>
              <w:t xml:space="preserve">. </w:t>
            </w:r>
            <w:r>
              <w:rPr>
                <w:rFonts w:ascii="Times New Roman" w:eastAsia="Calibri" w:hAnsi="Times New Roman" w:cs="Times New Roman"/>
                <w:sz w:val="24"/>
              </w:rPr>
              <w:t>Projekta inovācijas</w:t>
            </w:r>
            <w:r w:rsidRPr="00AD055F">
              <w:rPr>
                <w:rFonts w:ascii="Times New Roman" w:eastAsia="Calibri" w:hAnsi="Times New Roman" w:cs="Times New Roman"/>
                <w:sz w:val="24"/>
              </w:rPr>
              <w:t xml:space="preserve"> </w:t>
            </w:r>
          </w:p>
        </w:tc>
        <w:tc>
          <w:tcPr>
            <w:tcW w:w="4111" w:type="dxa"/>
            <w:vMerge w:val="restart"/>
            <w:tcBorders>
              <w:top w:val="single" w:sz="12" w:space="0" w:color="000000"/>
              <w:left w:val="single" w:sz="4" w:space="0" w:color="000000"/>
              <w:right w:val="single" w:sz="4" w:space="0" w:color="auto"/>
            </w:tcBorders>
          </w:tcPr>
          <w:p w14:paraId="01DAC64A"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Tiks novērtēts, vai projekts ietver radošus un inovatīvus risinājums, vai projektam izpildās, kāda no šīm pazīmēm:</w:t>
            </w:r>
          </w:p>
          <w:p w14:paraId="40F5B3B7"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lastRenderedPageBreak/>
              <w:t>1) oriģinalitāte - netradicionāli risinājumi teritorijas attīstības veicināšanai un identitātes</w:t>
            </w:r>
          </w:p>
          <w:p w14:paraId="2CFC3B1E"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stiprināšanai, kas ir radīti un īstenoti konkrētajā pašvaldībā vai pārņemti no citām Latvijas</w:t>
            </w:r>
          </w:p>
          <w:p w14:paraId="6374AAE3"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pašvaldībām vai ārvalstu prakses, veiksmīgi pielāgojot tos vietējiem apstākļiem;</w:t>
            </w:r>
          </w:p>
          <w:p w14:paraId="0DCCC120"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2) resursu izmantošanas efektivitāte – risinājumi teritoriju attīstībai, kas balstās uz vietējiem</w:t>
            </w:r>
          </w:p>
          <w:p w14:paraId="0319A95E"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resursiem un vērtībām un palīdz ilgtermiņā atrisināt konstatētās problēmas bez lieliem</w:t>
            </w:r>
          </w:p>
          <w:p w14:paraId="0A832C3B"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finanšu resursu ieguldījumiem;</w:t>
            </w:r>
          </w:p>
          <w:p w14:paraId="654485F0"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3) sabiedriskā nozīme (ilgtspēja) – risinājumi, kas atstāj pozitīvu ietekmi uz vietējo sabiedrību,</w:t>
            </w:r>
          </w:p>
          <w:p w14:paraId="10D322FF"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aktivizējot vietējos iedzīvotājus;</w:t>
            </w:r>
          </w:p>
          <w:p w14:paraId="0EF23A86"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4) atvērtība – risinājumi, kas apliecina pašvaldības atvērtību un atbalstu jaunām idejām un</w:t>
            </w:r>
          </w:p>
          <w:p w14:paraId="7DBBEEC2"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starpdisciplinārai pieejai, kā arī toleranci pret citādi dzīvojošiem, domājošiem un</w:t>
            </w:r>
          </w:p>
          <w:p w14:paraId="2DC37EA4"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strādājošiem;</w:t>
            </w:r>
          </w:p>
          <w:p w14:paraId="3FDE1E4A" w14:textId="77777777" w:rsidR="0016457A" w:rsidRPr="00302F8E"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t>5) partnerība – risinājumi, kas veicinājuši sadarbību un dažādu nozaru / jomu kopdarbu un</w:t>
            </w:r>
          </w:p>
          <w:p w14:paraId="473CC603" w14:textId="77777777" w:rsidR="0016457A" w:rsidRPr="00AD055F" w:rsidRDefault="0016457A" w:rsidP="008501B3">
            <w:pPr>
              <w:spacing w:after="0" w:line="240" w:lineRule="auto"/>
              <w:jc w:val="both"/>
              <w:rPr>
                <w:rFonts w:ascii="Times New Roman" w:eastAsia="Calibri" w:hAnsi="Times New Roman" w:cs="Times New Roman"/>
                <w:sz w:val="24"/>
              </w:rPr>
            </w:pPr>
            <w:r w:rsidRPr="00302F8E">
              <w:rPr>
                <w:rFonts w:ascii="Times New Roman" w:eastAsia="Calibri" w:hAnsi="Times New Roman" w:cs="Times New Roman"/>
                <w:sz w:val="24"/>
              </w:rPr>
              <w:lastRenderedPageBreak/>
              <w:t>mijiedarbi teritorijas attīstības jautājumu risināšanā.</w:t>
            </w:r>
          </w:p>
        </w:tc>
        <w:tc>
          <w:tcPr>
            <w:tcW w:w="2835" w:type="dxa"/>
            <w:tcBorders>
              <w:top w:val="single" w:sz="12" w:space="0" w:color="000000"/>
              <w:left w:val="single" w:sz="4" w:space="0" w:color="auto"/>
              <w:bottom w:val="single" w:sz="4" w:space="0" w:color="auto"/>
              <w:right w:val="single" w:sz="4" w:space="0" w:color="auto"/>
            </w:tcBorders>
          </w:tcPr>
          <w:p w14:paraId="018545B9"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Projekta inovācija un radošums reģiona/valsts līmenī</w:t>
            </w:r>
          </w:p>
        </w:tc>
        <w:tc>
          <w:tcPr>
            <w:tcW w:w="708" w:type="dxa"/>
            <w:tcBorders>
              <w:top w:val="single" w:sz="12" w:space="0" w:color="000000"/>
              <w:left w:val="single" w:sz="4" w:space="0" w:color="auto"/>
              <w:bottom w:val="single" w:sz="4" w:space="0" w:color="auto"/>
              <w:right w:val="single" w:sz="4" w:space="0" w:color="auto"/>
            </w:tcBorders>
          </w:tcPr>
          <w:p w14:paraId="70D07B82"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3</w:t>
            </w:r>
          </w:p>
        </w:tc>
        <w:tc>
          <w:tcPr>
            <w:tcW w:w="1276" w:type="dxa"/>
            <w:vMerge w:val="restart"/>
            <w:tcBorders>
              <w:top w:val="single" w:sz="12" w:space="0" w:color="000000"/>
              <w:left w:val="single" w:sz="4" w:space="0" w:color="auto"/>
              <w:right w:val="single" w:sz="4" w:space="0" w:color="000000"/>
            </w:tcBorders>
          </w:tcPr>
          <w:p w14:paraId="160A9A83" w14:textId="77777777" w:rsidR="00CA03CB" w:rsidRPr="00CA03CB"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B.5.</w:t>
            </w:r>
          </w:p>
          <w:p w14:paraId="091F1800" w14:textId="2FD646FE" w:rsidR="0016457A" w:rsidRPr="00AD055F" w:rsidRDefault="00CA03CB" w:rsidP="00CA03CB">
            <w:pPr>
              <w:spacing w:after="0" w:line="240" w:lineRule="auto"/>
              <w:jc w:val="both"/>
              <w:rPr>
                <w:rFonts w:ascii="Times New Roman" w:eastAsia="Calibri" w:hAnsi="Times New Roman" w:cs="Times New Roman"/>
                <w:sz w:val="24"/>
              </w:rPr>
            </w:pPr>
            <w:r w:rsidRPr="00CA03CB">
              <w:rPr>
                <w:rFonts w:ascii="Times New Roman" w:eastAsia="Calibri" w:hAnsi="Times New Roman" w:cs="Times New Roman"/>
                <w:sz w:val="24"/>
              </w:rPr>
              <w:t>B.5.1.</w:t>
            </w:r>
          </w:p>
        </w:tc>
        <w:tc>
          <w:tcPr>
            <w:tcW w:w="851" w:type="dxa"/>
            <w:vMerge w:val="restart"/>
            <w:tcBorders>
              <w:top w:val="single" w:sz="12" w:space="0" w:color="000000"/>
              <w:left w:val="single" w:sz="4" w:space="0" w:color="auto"/>
              <w:right w:val="single" w:sz="4" w:space="0" w:color="000000"/>
            </w:tcBorders>
          </w:tcPr>
          <w:p w14:paraId="333D4BA8"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auto"/>
              <w:right w:val="single" w:sz="4" w:space="0" w:color="000000"/>
            </w:tcBorders>
          </w:tcPr>
          <w:p w14:paraId="3F9CF656"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7116C749" w14:textId="03A326A0" w:rsidTr="002753CE">
        <w:trPr>
          <w:trHeight w:val="241"/>
        </w:trPr>
        <w:tc>
          <w:tcPr>
            <w:tcW w:w="1844" w:type="dxa"/>
            <w:vMerge/>
            <w:tcBorders>
              <w:top w:val="single" w:sz="12" w:space="0" w:color="000000"/>
              <w:left w:val="single" w:sz="4" w:space="0" w:color="000000"/>
            </w:tcBorders>
          </w:tcPr>
          <w:p w14:paraId="59C5DE17" w14:textId="77777777" w:rsidR="0016457A" w:rsidRDefault="0016457A" w:rsidP="008501B3">
            <w:pPr>
              <w:spacing w:after="0" w:line="240" w:lineRule="auto"/>
              <w:rPr>
                <w:rFonts w:ascii="Times New Roman" w:eastAsia="Calibri" w:hAnsi="Times New Roman" w:cs="Times New Roman"/>
                <w:sz w:val="24"/>
              </w:rPr>
            </w:pPr>
          </w:p>
        </w:tc>
        <w:tc>
          <w:tcPr>
            <w:tcW w:w="4111" w:type="dxa"/>
            <w:vMerge/>
            <w:tcBorders>
              <w:top w:val="single" w:sz="12" w:space="0" w:color="000000"/>
              <w:left w:val="single" w:sz="4" w:space="0" w:color="000000"/>
            </w:tcBorders>
          </w:tcPr>
          <w:p w14:paraId="16E60AEC" w14:textId="77777777" w:rsidR="0016457A" w:rsidRPr="00302F8E" w:rsidRDefault="0016457A" w:rsidP="008501B3">
            <w:pPr>
              <w:spacing w:after="0" w:line="240" w:lineRule="auto"/>
              <w:jc w:val="both"/>
              <w:rPr>
                <w:rFonts w:ascii="Times New Roman" w:eastAsia="Calibri" w:hAnsi="Times New Roman" w:cs="Times New Roman"/>
                <w:sz w:val="24"/>
              </w:rPr>
            </w:pPr>
          </w:p>
        </w:tc>
        <w:tc>
          <w:tcPr>
            <w:tcW w:w="2835" w:type="dxa"/>
            <w:tcBorders>
              <w:top w:val="single" w:sz="4" w:space="0" w:color="auto"/>
              <w:left w:val="single" w:sz="4" w:space="0" w:color="000000"/>
              <w:bottom w:val="single" w:sz="4" w:space="0" w:color="000000"/>
              <w:right w:val="single" w:sz="4" w:space="0" w:color="000000"/>
            </w:tcBorders>
          </w:tcPr>
          <w:p w14:paraId="123DCF29"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Inovācija un radošums Jelgavas novada teritorijā</w:t>
            </w:r>
            <w:r w:rsidRPr="00AD055F">
              <w:rPr>
                <w:rFonts w:ascii="Times New Roman" w:eastAsia="Calibri" w:hAnsi="Times New Roman" w:cs="Times New Roman"/>
                <w:sz w:val="24"/>
              </w:rPr>
              <w:t xml:space="preserve"> </w:t>
            </w:r>
          </w:p>
        </w:tc>
        <w:tc>
          <w:tcPr>
            <w:tcW w:w="708" w:type="dxa"/>
            <w:tcBorders>
              <w:top w:val="single" w:sz="4" w:space="0" w:color="auto"/>
              <w:left w:val="single" w:sz="4" w:space="0" w:color="000000"/>
              <w:bottom w:val="single" w:sz="4" w:space="0" w:color="000000"/>
            </w:tcBorders>
          </w:tcPr>
          <w:p w14:paraId="6841200C"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tcBorders>
              <w:top w:val="single" w:sz="12" w:space="0" w:color="000000"/>
              <w:left w:val="single" w:sz="4" w:space="0" w:color="000000"/>
              <w:right w:val="single" w:sz="4" w:space="0" w:color="auto"/>
            </w:tcBorders>
          </w:tcPr>
          <w:p w14:paraId="2577697E"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0DAC0A53"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250D7263"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19B9D360" w14:textId="0FEA0487" w:rsidTr="002753CE">
        <w:trPr>
          <w:trHeight w:val="241"/>
        </w:trPr>
        <w:tc>
          <w:tcPr>
            <w:tcW w:w="1844" w:type="dxa"/>
            <w:vMerge/>
            <w:tcBorders>
              <w:top w:val="single" w:sz="12" w:space="0" w:color="000000"/>
              <w:left w:val="single" w:sz="4" w:space="0" w:color="000000"/>
            </w:tcBorders>
          </w:tcPr>
          <w:p w14:paraId="11E8246C" w14:textId="77777777" w:rsidR="0016457A" w:rsidRDefault="0016457A" w:rsidP="008501B3">
            <w:pPr>
              <w:spacing w:after="0" w:line="240" w:lineRule="auto"/>
              <w:rPr>
                <w:rFonts w:ascii="Times New Roman" w:eastAsia="Calibri" w:hAnsi="Times New Roman" w:cs="Times New Roman"/>
                <w:sz w:val="24"/>
              </w:rPr>
            </w:pPr>
          </w:p>
        </w:tc>
        <w:tc>
          <w:tcPr>
            <w:tcW w:w="4111" w:type="dxa"/>
            <w:vMerge/>
            <w:tcBorders>
              <w:top w:val="single" w:sz="12" w:space="0" w:color="000000"/>
              <w:left w:val="single" w:sz="4" w:space="0" w:color="000000"/>
            </w:tcBorders>
          </w:tcPr>
          <w:p w14:paraId="11CA021A" w14:textId="77777777" w:rsidR="0016457A" w:rsidRPr="00302F8E" w:rsidRDefault="0016457A" w:rsidP="008501B3">
            <w:pPr>
              <w:spacing w:after="0" w:line="240" w:lineRule="auto"/>
              <w:jc w:val="both"/>
              <w:rPr>
                <w:rFonts w:ascii="Times New Roman" w:eastAsia="Calibri" w:hAnsi="Times New Roman" w:cs="Times New Roman"/>
                <w:sz w:val="24"/>
              </w:rPr>
            </w:pPr>
          </w:p>
        </w:tc>
        <w:tc>
          <w:tcPr>
            <w:tcW w:w="2835" w:type="dxa"/>
            <w:tcBorders>
              <w:top w:val="single" w:sz="4" w:space="0" w:color="auto"/>
              <w:left w:val="single" w:sz="4" w:space="0" w:color="000000"/>
              <w:bottom w:val="single" w:sz="4" w:space="0" w:color="000000"/>
              <w:right w:val="single" w:sz="4" w:space="0" w:color="000000"/>
            </w:tcBorders>
          </w:tcPr>
          <w:p w14:paraId="0DBF6223" w14:textId="77777777" w:rsidR="0016457A" w:rsidRDefault="0016457A" w:rsidP="008501B3">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Projekta risinājumu jauninājums pagasta/ciema līmenī</w:t>
            </w:r>
          </w:p>
        </w:tc>
        <w:tc>
          <w:tcPr>
            <w:tcW w:w="708" w:type="dxa"/>
            <w:tcBorders>
              <w:top w:val="single" w:sz="4" w:space="0" w:color="auto"/>
              <w:left w:val="single" w:sz="4" w:space="0" w:color="000000"/>
              <w:bottom w:val="single" w:sz="4" w:space="0" w:color="000000"/>
            </w:tcBorders>
          </w:tcPr>
          <w:p w14:paraId="02247F28" w14:textId="77777777" w:rsidR="0016457A"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p>
        </w:tc>
        <w:tc>
          <w:tcPr>
            <w:tcW w:w="1276" w:type="dxa"/>
            <w:vMerge/>
            <w:tcBorders>
              <w:top w:val="single" w:sz="12" w:space="0" w:color="000000"/>
              <w:left w:val="single" w:sz="4" w:space="0" w:color="000000"/>
              <w:right w:val="single" w:sz="4" w:space="0" w:color="auto"/>
            </w:tcBorders>
          </w:tcPr>
          <w:p w14:paraId="4D2EDBFA"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650DF63A"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1FBC6A3D" w14:textId="77777777" w:rsidR="0016457A" w:rsidRPr="00AD055F" w:rsidRDefault="0016457A" w:rsidP="008501B3">
            <w:pPr>
              <w:spacing w:after="0" w:line="240" w:lineRule="auto"/>
              <w:jc w:val="both"/>
              <w:rPr>
                <w:rFonts w:ascii="Times New Roman" w:eastAsia="Calibri" w:hAnsi="Times New Roman" w:cs="Times New Roman"/>
                <w:sz w:val="24"/>
              </w:rPr>
            </w:pPr>
          </w:p>
        </w:tc>
      </w:tr>
      <w:tr w:rsidR="0016457A" w:rsidRPr="00AD055F" w14:paraId="0CDD1271" w14:textId="1A446CAC" w:rsidTr="002753CE">
        <w:tc>
          <w:tcPr>
            <w:tcW w:w="1844" w:type="dxa"/>
            <w:vMerge/>
            <w:tcBorders>
              <w:left w:val="single" w:sz="4" w:space="0" w:color="000000"/>
            </w:tcBorders>
          </w:tcPr>
          <w:p w14:paraId="08EED448" w14:textId="77777777" w:rsidR="0016457A" w:rsidRPr="00AD055F" w:rsidRDefault="0016457A" w:rsidP="008501B3">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4D528FCB"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73633D14"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Projekta risinājums neiekļauj jauninājumus</w:t>
            </w:r>
          </w:p>
        </w:tc>
        <w:tc>
          <w:tcPr>
            <w:tcW w:w="708" w:type="dxa"/>
            <w:tcBorders>
              <w:top w:val="single" w:sz="4" w:space="0" w:color="000000"/>
              <w:left w:val="single" w:sz="4" w:space="0" w:color="000000"/>
              <w:bottom w:val="single" w:sz="4" w:space="0" w:color="000000"/>
            </w:tcBorders>
          </w:tcPr>
          <w:p w14:paraId="412B1C68" w14:textId="77777777" w:rsidR="0016457A" w:rsidRPr="00AD055F" w:rsidRDefault="0016457A" w:rsidP="008501B3">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0</w:t>
            </w:r>
          </w:p>
        </w:tc>
        <w:tc>
          <w:tcPr>
            <w:tcW w:w="1276" w:type="dxa"/>
            <w:vMerge/>
            <w:tcBorders>
              <w:left w:val="single" w:sz="4" w:space="0" w:color="000000"/>
              <w:right w:val="single" w:sz="4" w:space="0" w:color="auto"/>
            </w:tcBorders>
          </w:tcPr>
          <w:p w14:paraId="2DED8A3D"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851" w:type="dxa"/>
            <w:vMerge/>
            <w:tcBorders>
              <w:left w:val="single" w:sz="4" w:space="0" w:color="auto"/>
              <w:right w:val="single" w:sz="4" w:space="0" w:color="auto"/>
            </w:tcBorders>
          </w:tcPr>
          <w:p w14:paraId="567D3405" w14:textId="77777777" w:rsidR="0016457A" w:rsidRPr="00AD055F" w:rsidRDefault="0016457A" w:rsidP="008501B3">
            <w:pPr>
              <w:spacing w:after="0" w:line="240" w:lineRule="auto"/>
              <w:jc w:val="both"/>
              <w:rPr>
                <w:rFonts w:ascii="Times New Roman" w:eastAsia="Calibri" w:hAnsi="Times New Roman" w:cs="Times New Roman"/>
                <w:sz w:val="24"/>
              </w:rPr>
            </w:pPr>
          </w:p>
        </w:tc>
        <w:tc>
          <w:tcPr>
            <w:tcW w:w="3402" w:type="dxa"/>
            <w:vMerge/>
            <w:tcBorders>
              <w:left w:val="single" w:sz="4" w:space="0" w:color="auto"/>
              <w:right w:val="single" w:sz="4" w:space="0" w:color="000000"/>
            </w:tcBorders>
          </w:tcPr>
          <w:p w14:paraId="4E09B30A" w14:textId="77777777" w:rsidR="0016457A" w:rsidRPr="00AD055F" w:rsidRDefault="0016457A" w:rsidP="008501B3">
            <w:pPr>
              <w:spacing w:after="0" w:line="240" w:lineRule="auto"/>
              <w:jc w:val="both"/>
              <w:rPr>
                <w:rFonts w:ascii="Times New Roman" w:eastAsia="Calibri" w:hAnsi="Times New Roman" w:cs="Times New Roman"/>
                <w:sz w:val="24"/>
              </w:rPr>
            </w:pPr>
          </w:p>
        </w:tc>
      </w:tr>
      <w:bookmarkEnd w:id="6"/>
      <w:tr w:rsidR="002753CE" w:rsidRPr="00AD055F" w14:paraId="62D90A41" w14:textId="77777777" w:rsidTr="00705C6F">
        <w:tc>
          <w:tcPr>
            <w:tcW w:w="1844" w:type="dxa"/>
            <w:vMerge w:val="restart"/>
            <w:tcBorders>
              <w:top w:val="single" w:sz="12" w:space="0" w:color="000000"/>
              <w:left w:val="single" w:sz="4" w:space="0" w:color="000000"/>
            </w:tcBorders>
          </w:tcPr>
          <w:p w14:paraId="73C86259" w14:textId="574F51B3" w:rsidR="002753CE" w:rsidRPr="00AD055F" w:rsidRDefault="002753CE" w:rsidP="002753CE">
            <w:pPr>
              <w:spacing w:after="0" w:line="240" w:lineRule="auto"/>
              <w:rPr>
                <w:rFonts w:ascii="Times New Roman" w:eastAsia="Calibri" w:hAnsi="Times New Roman" w:cs="Times New Roman"/>
                <w:sz w:val="24"/>
              </w:rPr>
            </w:pPr>
            <w:r w:rsidRPr="002753CE">
              <w:rPr>
                <w:rFonts w:ascii="Times New Roman" w:eastAsia="Calibri" w:hAnsi="Times New Roman" w:cs="Times New Roman"/>
                <w:sz w:val="24"/>
              </w:rPr>
              <w:t>9. Projekta budžets</w:t>
            </w:r>
          </w:p>
        </w:tc>
        <w:tc>
          <w:tcPr>
            <w:tcW w:w="4111" w:type="dxa"/>
            <w:vMerge w:val="restart"/>
            <w:tcBorders>
              <w:top w:val="single" w:sz="12" w:space="0" w:color="000000"/>
              <w:left w:val="single" w:sz="4" w:space="0" w:color="000000"/>
            </w:tcBorders>
          </w:tcPr>
          <w:p w14:paraId="6971D94E" w14:textId="42006F68" w:rsidR="002753CE" w:rsidRPr="00AD055F" w:rsidRDefault="002753CE" w:rsidP="002753CE">
            <w:pPr>
              <w:spacing w:after="0" w:line="240" w:lineRule="auto"/>
              <w:jc w:val="both"/>
              <w:rPr>
                <w:rFonts w:ascii="Times New Roman" w:eastAsia="Calibri" w:hAnsi="Times New Roman" w:cs="Times New Roman"/>
                <w:sz w:val="24"/>
                <w:lang w:val="en-US"/>
              </w:rPr>
            </w:pPr>
            <w:r>
              <w:rPr>
                <w:rFonts w:ascii="Times New Roman" w:eastAsia="Calibri" w:hAnsi="Times New Roman" w:cs="Times New Roman"/>
                <w:sz w:val="24"/>
              </w:rPr>
              <w:t>Projekta izmaksu pamatojums un sasaiste ar projekta mērķi un aktivitātēm.</w:t>
            </w:r>
          </w:p>
        </w:tc>
        <w:tc>
          <w:tcPr>
            <w:tcW w:w="2835" w:type="dxa"/>
            <w:tcBorders>
              <w:top w:val="single" w:sz="12" w:space="0" w:color="000000"/>
              <w:left w:val="single" w:sz="4" w:space="0" w:color="000000"/>
              <w:bottom w:val="single" w:sz="4" w:space="0" w:color="000000"/>
              <w:right w:val="single" w:sz="4" w:space="0" w:color="000000"/>
            </w:tcBorders>
          </w:tcPr>
          <w:p w14:paraId="4FAA719B" w14:textId="0D3384E9" w:rsidR="002753CE" w:rsidRPr="00D5619B" w:rsidRDefault="002753CE" w:rsidP="002753CE">
            <w:pPr>
              <w:spacing w:after="0" w:line="240" w:lineRule="auto"/>
              <w:jc w:val="both"/>
              <w:rPr>
                <w:rFonts w:ascii="Times New Roman" w:eastAsia="Calibri" w:hAnsi="Times New Roman" w:cs="Times New Roman"/>
                <w:sz w:val="24"/>
                <w:szCs w:val="24"/>
                <w:lang w:eastAsia="ar-SA"/>
              </w:rPr>
            </w:pPr>
            <w:r w:rsidRPr="00147209">
              <w:rPr>
                <w:rFonts w:ascii="Times New Roman" w:hAnsi="Times New Roman" w:cs="Times New Roman"/>
                <w:sz w:val="24"/>
                <w:szCs w:val="24"/>
              </w:rPr>
              <w:t>Projektā plānotās izmaksas ir saistītas un pamatotas ar projekta mērķi</w:t>
            </w:r>
            <w:r>
              <w:rPr>
                <w:rFonts w:ascii="Times New Roman" w:hAnsi="Times New Roman" w:cs="Times New Roman"/>
                <w:sz w:val="24"/>
                <w:szCs w:val="24"/>
              </w:rPr>
              <w:t xml:space="preserve"> un aktivitātēm</w:t>
            </w:r>
          </w:p>
        </w:tc>
        <w:tc>
          <w:tcPr>
            <w:tcW w:w="708" w:type="dxa"/>
            <w:tcBorders>
              <w:top w:val="single" w:sz="12" w:space="0" w:color="000000"/>
              <w:left w:val="single" w:sz="4" w:space="0" w:color="000000"/>
              <w:bottom w:val="single" w:sz="4" w:space="0" w:color="000000"/>
            </w:tcBorders>
          </w:tcPr>
          <w:p w14:paraId="58D53334" w14:textId="77777777"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p>
        </w:tc>
        <w:tc>
          <w:tcPr>
            <w:tcW w:w="1276" w:type="dxa"/>
            <w:vMerge w:val="restart"/>
            <w:tcBorders>
              <w:top w:val="single" w:sz="12" w:space="0" w:color="000000"/>
              <w:left w:val="single" w:sz="4" w:space="0" w:color="000000"/>
              <w:right w:val="single" w:sz="4" w:space="0" w:color="000000"/>
            </w:tcBorders>
          </w:tcPr>
          <w:p w14:paraId="12BE7EA0" w14:textId="77777777" w:rsidR="002753CE" w:rsidRDefault="002753CE" w:rsidP="002753CE">
            <w:pPr>
              <w:spacing w:after="0" w:line="240" w:lineRule="auto"/>
              <w:jc w:val="both"/>
              <w:rPr>
                <w:rFonts w:ascii="Times New Roman" w:eastAsia="Calibri" w:hAnsi="Times New Roman" w:cs="Times New Roman"/>
                <w:sz w:val="24"/>
              </w:rPr>
            </w:pPr>
            <w:r w:rsidRPr="00AD055F">
              <w:rPr>
                <w:rFonts w:ascii="Times New Roman" w:eastAsia="Calibri" w:hAnsi="Times New Roman" w:cs="Times New Roman"/>
                <w:sz w:val="24"/>
              </w:rPr>
              <w:t>B.</w:t>
            </w:r>
            <w:r>
              <w:rPr>
                <w:rFonts w:ascii="Times New Roman" w:eastAsia="Calibri" w:hAnsi="Times New Roman" w:cs="Times New Roman"/>
                <w:sz w:val="24"/>
              </w:rPr>
              <w:t>8</w:t>
            </w:r>
            <w:r w:rsidRPr="00AD055F">
              <w:rPr>
                <w:rFonts w:ascii="Times New Roman" w:eastAsia="Calibri" w:hAnsi="Times New Roman" w:cs="Times New Roman"/>
                <w:sz w:val="24"/>
              </w:rPr>
              <w:t>.</w:t>
            </w:r>
          </w:p>
          <w:p w14:paraId="49661235" w14:textId="310C7540" w:rsidR="002753CE" w:rsidRPr="00AD055F" w:rsidRDefault="002753CE" w:rsidP="002753CE">
            <w:pPr>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B.10.</w:t>
            </w:r>
          </w:p>
        </w:tc>
        <w:tc>
          <w:tcPr>
            <w:tcW w:w="851" w:type="dxa"/>
            <w:vMerge w:val="restart"/>
            <w:tcBorders>
              <w:top w:val="single" w:sz="12" w:space="0" w:color="000000"/>
              <w:left w:val="single" w:sz="4" w:space="0" w:color="000000"/>
              <w:right w:val="single" w:sz="4" w:space="0" w:color="000000"/>
            </w:tcBorders>
          </w:tcPr>
          <w:p w14:paraId="6BD568A6" w14:textId="77777777" w:rsidR="002753CE" w:rsidRPr="00DF7C26" w:rsidRDefault="002753CE" w:rsidP="002753CE">
            <w:pPr>
              <w:spacing w:after="0" w:line="240" w:lineRule="auto"/>
              <w:jc w:val="both"/>
              <w:rPr>
                <w:rFonts w:ascii="Times New Roman" w:eastAsia="Calibri" w:hAnsi="Times New Roman" w:cs="Times New Roman"/>
                <w:sz w:val="24"/>
              </w:rPr>
            </w:pPr>
          </w:p>
        </w:tc>
        <w:tc>
          <w:tcPr>
            <w:tcW w:w="3402" w:type="dxa"/>
            <w:vMerge w:val="restart"/>
            <w:tcBorders>
              <w:top w:val="single" w:sz="12" w:space="0" w:color="000000"/>
              <w:left w:val="single" w:sz="4" w:space="0" w:color="000000"/>
              <w:right w:val="single" w:sz="4" w:space="0" w:color="000000"/>
            </w:tcBorders>
          </w:tcPr>
          <w:p w14:paraId="751C89A2" w14:textId="77777777" w:rsidR="002753CE" w:rsidRPr="00DF7C26" w:rsidRDefault="002753CE" w:rsidP="002753CE">
            <w:pPr>
              <w:spacing w:after="0" w:line="240" w:lineRule="auto"/>
              <w:jc w:val="both"/>
              <w:rPr>
                <w:rFonts w:ascii="Times New Roman" w:eastAsia="Calibri" w:hAnsi="Times New Roman" w:cs="Times New Roman"/>
                <w:sz w:val="24"/>
              </w:rPr>
            </w:pPr>
          </w:p>
        </w:tc>
      </w:tr>
      <w:tr w:rsidR="002753CE" w:rsidRPr="00AD055F" w14:paraId="1FEF4B02" w14:textId="77777777" w:rsidTr="00705C6F">
        <w:tc>
          <w:tcPr>
            <w:tcW w:w="1844" w:type="dxa"/>
            <w:vMerge/>
            <w:tcBorders>
              <w:left w:val="single" w:sz="4" w:space="0" w:color="000000"/>
            </w:tcBorders>
          </w:tcPr>
          <w:p w14:paraId="3B6B49F0" w14:textId="77777777" w:rsidR="002753CE" w:rsidRPr="00AD055F" w:rsidRDefault="002753CE" w:rsidP="002753CE">
            <w:pPr>
              <w:spacing w:after="0" w:line="240" w:lineRule="auto"/>
              <w:rPr>
                <w:rFonts w:ascii="Times New Roman" w:eastAsia="Calibri" w:hAnsi="Times New Roman" w:cs="Times New Roman"/>
                <w:sz w:val="24"/>
              </w:rPr>
            </w:pPr>
          </w:p>
        </w:tc>
        <w:tc>
          <w:tcPr>
            <w:tcW w:w="4111" w:type="dxa"/>
            <w:vMerge/>
            <w:tcBorders>
              <w:left w:val="single" w:sz="4" w:space="0" w:color="000000"/>
            </w:tcBorders>
          </w:tcPr>
          <w:p w14:paraId="1E004C5D" w14:textId="77777777" w:rsidR="002753CE" w:rsidRPr="00AD055F" w:rsidRDefault="002753CE" w:rsidP="002753CE">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4" w:space="0" w:color="000000"/>
              <w:right w:val="single" w:sz="4" w:space="0" w:color="000000"/>
            </w:tcBorders>
          </w:tcPr>
          <w:p w14:paraId="0C7E4CE7" w14:textId="6CEC95A0" w:rsidR="002753CE" w:rsidRPr="00D5619B" w:rsidRDefault="002753CE" w:rsidP="002753CE">
            <w:pPr>
              <w:spacing w:after="0" w:line="240" w:lineRule="auto"/>
              <w:jc w:val="both"/>
              <w:rPr>
                <w:rFonts w:ascii="Times New Roman" w:eastAsia="Calibri" w:hAnsi="Times New Roman" w:cs="Times New Roman"/>
                <w:sz w:val="24"/>
                <w:szCs w:val="24"/>
                <w:lang w:eastAsia="ar-SA"/>
              </w:rPr>
            </w:pPr>
            <w:r w:rsidRPr="00147209">
              <w:rPr>
                <w:rFonts w:ascii="Times New Roman" w:hAnsi="Times New Roman" w:cs="Times New Roman"/>
                <w:sz w:val="24"/>
                <w:szCs w:val="24"/>
              </w:rPr>
              <w:t>Projektā plānotās izmaksas daļēji saistītas un pamatotas ar projekta mērķi</w:t>
            </w:r>
            <w:r>
              <w:rPr>
                <w:rFonts w:ascii="Times New Roman" w:hAnsi="Times New Roman" w:cs="Times New Roman"/>
                <w:sz w:val="24"/>
                <w:szCs w:val="24"/>
              </w:rPr>
              <w:t xml:space="preserve"> un aktivitātēm</w:t>
            </w:r>
          </w:p>
        </w:tc>
        <w:tc>
          <w:tcPr>
            <w:tcW w:w="708" w:type="dxa"/>
            <w:tcBorders>
              <w:top w:val="single" w:sz="4" w:space="0" w:color="000000"/>
              <w:left w:val="single" w:sz="4" w:space="0" w:color="000000"/>
              <w:bottom w:val="single" w:sz="4" w:space="0" w:color="000000"/>
            </w:tcBorders>
          </w:tcPr>
          <w:p w14:paraId="6458E779" w14:textId="77777777"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w:t>
            </w:r>
            <w:r w:rsidRPr="00AD055F">
              <w:rPr>
                <w:rFonts w:ascii="Times New Roman" w:eastAsia="Calibri" w:hAnsi="Times New Roman" w:cs="Times New Roman"/>
                <w:sz w:val="24"/>
                <w:szCs w:val="24"/>
                <w:lang w:eastAsia="ar-SA"/>
              </w:rPr>
              <w:t xml:space="preserve"> </w:t>
            </w:r>
          </w:p>
        </w:tc>
        <w:tc>
          <w:tcPr>
            <w:tcW w:w="1276" w:type="dxa"/>
            <w:vMerge/>
            <w:tcBorders>
              <w:left w:val="single" w:sz="4" w:space="0" w:color="000000"/>
              <w:right w:val="single" w:sz="4" w:space="0" w:color="000000"/>
            </w:tcBorders>
          </w:tcPr>
          <w:p w14:paraId="41B4F795"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000000"/>
              <w:right w:val="single" w:sz="4" w:space="0" w:color="000000"/>
            </w:tcBorders>
          </w:tcPr>
          <w:p w14:paraId="568AD4D0"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000000"/>
              <w:right w:val="single" w:sz="4" w:space="0" w:color="000000"/>
            </w:tcBorders>
          </w:tcPr>
          <w:p w14:paraId="2713068E" w14:textId="77777777" w:rsidR="002753CE" w:rsidRPr="00AD055F" w:rsidRDefault="002753CE" w:rsidP="002753CE">
            <w:pPr>
              <w:spacing w:after="0" w:line="240" w:lineRule="auto"/>
              <w:jc w:val="both"/>
              <w:rPr>
                <w:rFonts w:ascii="Times New Roman" w:eastAsia="Calibri" w:hAnsi="Times New Roman" w:cs="Times New Roman"/>
                <w:sz w:val="24"/>
              </w:rPr>
            </w:pPr>
          </w:p>
        </w:tc>
      </w:tr>
      <w:tr w:rsidR="002753CE" w:rsidRPr="00AD055F" w14:paraId="210BB9FB" w14:textId="77777777" w:rsidTr="00705C6F">
        <w:tc>
          <w:tcPr>
            <w:tcW w:w="1844" w:type="dxa"/>
            <w:vMerge/>
            <w:tcBorders>
              <w:left w:val="single" w:sz="4" w:space="0" w:color="000000"/>
              <w:bottom w:val="single" w:sz="12" w:space="0" w:color="000000"/>
            </w:tcBorders>
          </w:tcPr>
          <w:p w14:paraId="3A1D41E7" w14:textId="77777777" w:rsidR="002753CE" w:rsidRPr="00AD055F" w:rsidRDefault="002753CE" w:rsidP="002753CE">
            <w:pPr>
              <w:spacing w:after="0" w:line="240" w:lineRule="auto"/>
              <w:rPr>
                <w:rFonts w:ascii="Times New Roman" w:eastAsia="Calibri" w:hAnsi="Times New Roman" w:cs="Times New Roman"/>
                <w:sz w:val="24"/>
              </w:rPr>
            </w:pPr>
          </w:p>
        </w:tc>
        <w:tc>
          <w:tcPr>
            <w:tcW w:w="4111" w:type="dxa"/>
            <w:vMerge/>
            <w:tcBorders>
              <w:left w:val="single" w:sz="4" w:space="0" w:color="000000"/>
              <w:bottom w:val="single" w:sz="12" w:space="0" w:color="000000"/>
            </w:tcBorders>
          </w:tcPr>
          <w:p w14:paraId="0F75FAE9" w14:textId="77777777" w:rsidR="002753CE" w:rsidRPr="00AD055F" w:rsidRDefault="002753CE" w:rsidP="002753CE">
            <w:pPr>
              <w:spacing w:after="0" w:line="240" w:lineRule="auto"/>
              <w:jc w:val="both"/>
              <w:rPr>
                <w:rFonts w:ascii="Times New Roman" w:eastAsia="Calibri" w:hAnsi="Times New Roman" w:cs="Times New Roman"/>
                <w:sz w:val="24"/>
                <w:lang w:val="en-US"/>
              </w:rPr>
            </w:pPr>
          </w:p>
        </w:tc>
        <w:tc>
          <w:tcPr>
            <w:tcW w:w="2835" w:type="dxa"/>
            <w:tcBorders>
              <w:top w:val="single" w:sz="4" w:space="0" w:color="000000"/>
              <w:left w:val="single" w:sz="4" w:space="0" w:color="000000"/>
              <w:bottom w:val="single" w:sz="12" w:space="0" w:color="000000"/>
              <w:right w:val="single" w:sz="4" w:space="0" w:color="000000"/>
            </w:tcBorders>
          </w:tcPr>
          <w:p w14:paraId="3C2774C4" w14:textId="4AA92DD6" w:rsidR="002753CE" w:rsidRPr="00D5619B" w:rsidRDefault="002753CE" w:rsidP="002753CE">
            <w:pPr>
              <w:spacing w:after="0" w:line="240" w:lineRule="auto"/>
              <w:jc w:val="both"/>
              <w:rPr>
                <w:rFonts w:ascii="Times New Roman" w:eastAsia="Calibri" w:hAnsi="Times New Roman" w:cs="Times New Roman"/>
                <w:sz w:val="24"/>
                <w:szCs w:val="24"/>
                <w:lang w:eastAsia="ar-SA"/>
              </w:rPr>
            </w:pPr>
            <w:r w:rsidRPr="00147209">
              <w:rPr>
                <w:rFonts w:ascii="Times New Roman" w:hAnsi="Times New Roman" w:cs="Times New Roman"/>
                <w:sz w:val="24"/>
                <w:szCs w:val="24"/>
              </w:rPr>
              <w:t>Projektā plānotās izmaksas nav</w:t>
            </w:r>
            <w:r>
              <w:rPr>
                <w:rFonts w:ascii="Times New Roman" w:hAnsi="Times New Roman" w:cs="Times New Roman"/>
                <w:sz w:val="24"/>
                <w:szCs w:val="24"/>
              </w:rPr>
              <w:t>/ļoti vāji</w:t>
            </w:r>
            <w:r w:rsidRPr="00147209">
              <w:rPr>
                <w:rFonts w:ascii="Times New Roman" w:hAnsi="Times New Roman" w:cs="Times New Roman"/>
                <w:sz w:val="24"/>
                <w:szCs w:val="24"/>
              </w:rPr>
              <w:t xml:space="preserve"> saistītas un pamatotas ar projekta mērķi</w:t>
            </w:r>
            <w:r>
              <w:rPr>
                <w:rFonts w:ascii="Times New Roman" w:hAnsi="Times New Roman" w:cs="Times New Roman"/>
                <w:sz w:val="24"/>
                <w:szCs w:val="24"/>
              </w:rPr>
              <w:t xml:space="preserve"> un aktivitātēm</w:t>
            </w:r>
          </w:p>
        </w:tc>
        <w:tc>
          <w:tcPr>
            <w:tcW w:w="708" w:type="dxa"/>
            <w:tcBorders>
              <w:top w:val="single" w:sz="4" w:space="0" w:color="000000"/>
              <w:left w:val="single" w:sz="4" w:space="0" w:color="000000"/>
              <w:bottom w:val="single" w:sz="12" w:space="0" w:color="000000"/>
            </w:tcBorders>
          </w:tcPr>
          <w:p w14:paraId="50B75EEA" w14:textId="77777777" w:rsidR="002753CE" w:rsidRPr="00AD055F" w:rsidRDefault="002753CE" w:rsidP="002753CE">
            <w:pPr>
              <w:spacing w:after="0" w:line="240" w:lineRule="auto"/>
              <w:jc w:val="both"/>
              <w:rPr>
                <w:rFonts w:ascii="Times New Roman" w:eastAsia="Calibri" w:hAnsi="Times New Roman" w:cs="Times New Roman"/>
                <w:sz w:val="24"/>
                <w:szCs w:val="24"/>
                <w:lang w:eastAsia="ar-SA"/>
              </w:rPr>
            </w:pPr>
            <w:r w:rsidRPr="00AD055F">
              <w:rPr>
                <w:rFonts w:ascii="Times New Roman" w:eastAsia="Calibri" w:hAnsi="Times New Roman" w:cs="Times New Roman"/>
                <w:sz w:val="24"/>
                <w:szCs w:val="24"/>
                <w:lang w:eastAsia="ar-SA"/>
              </w:rPr>
              <w:t xml:space="preserve">0 </w:t>
            </w:r>
          </w:p>
        </w:tc>
        <w:tc>
          <w:tcPr>
            <w:tcW w:w="1276" w:type="dxa"/>
            <w:vMerge/>
            <w:tcBorders>
              <w:left w:val="single" w:sz="4" w:space="0" w:color="000000"/>
              <w:bottom w:val="single" w:sz="12" w:space="0" w:color="000000"/>
              <w:right w:val="single" w:sz="4" w:space="0" w:color="000000"/>
            </w:tcBorders>
          </w:tcPr>
          <w:p w14:paraId="25C11D70"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851" w:type="dxa"/>
            <w:vMerge/>
            <w:tcBorders>
              <w:left w:val="single" w:sz="4" w:space="0" w:color="000000"/>
              <w:bottom w:val="single" w:sz="12" w:space="0" w:color="000000"/>
              <w:right w:val="single" w:sz="4" w:space="0" w:color="000000"/>
            </w:tcBorders>
          </w:tcPr>
          <w:p w14:paraId="7C9310C6" w14:textId="77777777" w:rsidR="002753CE" w:rsidRPr="00AD055F" w:rsidRDefault="002753CE" w:rsidP="002753CE">
            <w:pPr>
              <w:spacing w:after="0" w:line="240" w:lineRule="auto"/>
              <w:jc w:val="both"/>
              <w:rPr>
                <w:rFonts w:ascii="Times New Roman" w:eastAsia="Calibri" w:hAnsi="Times New Roman" w:cs="Times New Roman"/>
                <w:sz w:val="24"/>
              </w:rPr>
            </w:pPr>
          </w:p>
        </w:tc>
        <w:tc>
          <w:tcPr>
            <w:tcW w:w="3402" w:type="dxa"/>
            <w:vMerge/>
            <w:tcBorders>
              <w:left w:val="single" w:sz="4" w:space="0" w:color="000000"/>
              <w:bottom w:val="single" w:sz="12" w:space="0" w:color="000000"/>
              <w:right w:val="single" w:sz="4" w:space="0" w:color="000000"/>
            </w:tcBorders>
          </w:tcPr>
          <w:p w14:paraId="30F779E3" w14:textId="77777777" w:rsidR="002753CE" w:rsidRPr="00AD055F" w:rsidRDefault="002753CE" w:rsidP="002753CE">
            <w:pPr>
              <w:spacing w:after="0" w:line="240" w:lineRule="auto"/>
              <w:jc w:val="both"/>
              <w:rPr>
                <w:rFonts w:ascii="Times New Roman" w:eastAsia="Calibri" w:hAnsi="Times New Roman" w:cs="Times New Roman"/>
                <w:sz w:val="24"/>
              </w:rPr>
            </w:pPr>
          </w:p>
        </w:tc>
      </w:tr>
    </w:tbl>
    <w:p w14:paraId="12DE8A54" w14:textId="7014278A" w:rsidR="0016457A" w:rsidRPr="007C2719" w:rsidRDefault="0016457A" w:rsidP="0016457A">
      <w:pPr>
        <w:rPr>
          <w:rFonts w:ascii="Times New Roman" w:hAnsi="Times New Roman" w:cs="Times New Roman"/>
          <w:b/>
          <w:bCs/>
          <w:sz w:val="24"/>
          <w:szCs w:val="24"/>
        </w:rPr>
      </w:pPr>
      <w:r w:rsidRPr="007C2719">
        <w:rPr>
          <w:rFonts w:ascii="Times New Roman" w:hAnsi="Times New Roman" w:cs="Times New Roman"/>
          <w:b/>
          <w:bCs/>
          <w:sz w:val="24"/>
          <w:szCs w:val="24"/>
        </w:rPr>
        <w:t xml:space="preserve">Minimālais punktu skaits pozitīva lēmuma saņemšanai ir </w:t>
      </w:r>
      <w:r w:rsidR="002753CE">
        <w:rPr>
          <w:rFonts w:ascii="Times New Roman" w:hAnsi="Times New Roman" w:cs="Times New Roman"/>
          <w:b/>
          <w:bCs/>
          <w:sz w:val="24"/>
          <w:szCs w:val="24"/>
        </w:rPr>
        <w:t>6</w:t>
      </w:r>
      <w:r w:rsidRPr="007C2719">
        <w:rPr>
          <w:rFonts w:ascii="Times New Roman" w:hAnsi="Times New Roman" w:cs="Times New Roman"/>
          <w:b/>
          <w:bCs/>
          <w:sz w:val="24"/>
          <w:szCs w:val="24"/>
        </w:rPr>
        <w:t xml:space="preserve"> punkti, projekti, kuri iegūst zemāku vērtējumu tiek vērtēti kā “Neatbilstoši stratēģijai”. </w:t>
      </w:r>
    </w:p>
    <w:p w14:paraId="465EF777" w14:textId="77777777" w:rsidR="00BB0F63" w:rsidRDefault="00BB0F63"/>
    <w:sectPr w:rsidR="00BB0F63" w:rsidSect="006B023A">
      <w:headerReference w:type="default" r:id="rId6"/>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EF1E" w14:textId="77777777" w:rsidR="006B023A" w:rsidRDefault="006B023A" w:rsidP="0034161C">
      <w:pPr>
        <w:spacing w:after="0" w:line="240" w:lineRule="auto"/>
      </w:pPr>
      <w:r>
        <w:separator/>
      </w:r>
    </w:p>
  </w:endnote>
  <w:endnote w:type="continuationSeparator" w:id="0">
    <w:p w14:paraId="7780536C" w14:textId="77777777" w:rsidR="006B023A" w:rsidRDefault="006B023A" w:rsidP="00341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7EDA" w14:textId="77777777" w:rsidR="006B023A" w:rsidRDefault="006B023A" w:rsidP="0034161C">
      <w:pPr>
        <w:spacing w:after="0" w:line="240" w:lineRule="auto"/>
      </w:pPr>
      <w:r>
        <w:separator/>
      </w:r>
    </w:p>
  </w:footnote>
  <w:footnote w:type="continuationSeparator" w:id="0">
    <w:p w14:paraId="6D1344C4" w14:textId="77777777" w:rsidR="006B023A" w:rsidRDefault="006B023A" w:rsidP="003416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EAB6" w14:textId="6409F5F1" w:rsidR="0034161C" w:rsidRDefault="0034161C">
    <w:pPr>
      <w:pStyle w:val="Header"/>
    </w:pPr>
    <w:r>
      <w:rPr>
        <w:noProof/>
      </w:rPr>
      <w:drawing>
        <wp:anchor distT="0" distB="0" distL="114300" distR="114300" simplePos="0" relativeHeight="251659264" behindDoc="0" locked="0" layoutInCell="1" allowOverlap="1" wp14:anchorId="0CE208BC" wp14:editId="37F747DB">
          <wp:simplePos x="0" y="0"/>
          <wp:positionH relativeFrom="column">
            <wp:posOffset>3688080</wp:posOffset>
          </wp:positionH>
          <wp:positionV relativeFrom="paragraph">
            <wp:posOffset>-55880</wp:posOffset>
          </wp:positionV>
          <wp:extent cx="486410" cy="620395"/>
          <wp:effectExtent l="0" t="0" r="8890" b="8255"/>
          <wp:wrapNone/>
          <wp:docPr id="9606559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203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E27B7FD" wp14:editId="1044BC44">
          <wp:simplePos x="0" y="0"/>
          <wp:positionH relativeFrom="column">
            <wp:posOffset>5238750</wp:posOffset>
          </wp:positionH>
          <wp:positionV relativeFrom="paragraph">
            <wp:posOffset>39370</wp:posOffset>
          </wp:positionV>
          <wp:extent cx="1250950" cy="422275"/>
          <wp:effectExtent l="0" t="0" r="6350" b="0"/>
          <wp:wrapNone/>
          <wp:docPr id="1559386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0" cy="422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2458A7C" wp14:editId="527FEA1A">
          <wp:simplePos x="0" y="0"/>
          <wp:positionH relativeFrom="column">
            <wp:posOffset>2028825</wp:posOffset>
          </wp:positionH>
          <wp:positionV relativeFrom="paragraph">
            <wp:posOffset>-103505</wp:posOffset>
          </wp:positionV>
          <wp:extent cx="654050" cy="668474"/>
          <wp:effectExtent l="0" t="0" r="0" b="0"/>
          <wp:wrapNone/>
          <wp:docPr id="7611892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4050" cy="668474"/>
                  </a:xfrm>
                  <a:prstGeom prst="rect">
                    <a:avLst/>
                  </a:prstGeom>
                  <a:noFill/>
                </pic:spPr>
              </pic:pic>
            </a:graphicData>
          </a:graphic>
          <wp14:sizeRelH relativeFrom="margin">
            <wp14:pctWidth>0</wp14:pctWidth>
          </wp14:sizeRelH>
          <wp14:sizeRelV relativeFrom="margin">
            <wp14:pctHeight>0</wp14:pctHeight>
          </wp14:sizeRelV>
        </wp:anchor>
      </w:drawing>
    </w:r>
  </w:p>
  <w:p w14:paraId="6579221E" w14:textId="77777777" w:rsidR="0034161C" w:rsidRDefault="003416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C"/>
    <w:rsid w:val="000706DA"/>
    <w:rsid w:val="00074377"/>
    <w:rsid w:val="00136E3D"/>
    <w:rsid w:val="0016457A"/>
    <w:rsid w:val="001F348D"/>
    <w:rsid w:val="002753CE"/>
    <w:rsid w:val="0027795B"/>
    <w:rsid w:val="002F1A26"/>
    <w:rsid w:val="0034161C"/>
    <w:rsid w:val="005D4C2E"/>
    <w:rsid w:val="00602BC0"/>
    <w:rsid w:val="006B023A"/>
    <w:rsid w:val="00826038"/>
    <w:rsid w:val="00BB0F63"/>
    <w:rsid w:val="00C110C2"/>
    <w:rsid w:val="00CA03CB"/>
    <w:rsid w:val="00D5619B"/>
    <w:rsid w:val="00D70F69"/>
    <w:rsid w:val="00DB4A64"/>
    <w:rsid w:val="00DD40DF"/>
    <w:rsid w:val="00E752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8B30"/>
  <w15:chartTrackingRefBased/>
  <w15:docId w15:val="{A2BD3096-4EC1-4945-A093-72B6EF93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6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161C"/>
  </w:style>
  <w:style w:type="paragraph" w:styleId="Footer">
    <w:name w:val="footer"/>
    <w:basedOn w:val="Normal"/>
    <w:link w:val="FooterChar"/>
    <w:uiPriority w:val="99"/>
    <w:unhideWhenUsed/>
    <w:rsid w:val="003416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1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3585</Words>
  <Characters>2044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Švānberga</dc:creator>
  <cp:keywords/>
  <dc:description/>
  <cp:lastModifiedBy>Ilze Mežsarga</cp:lastModifiedBy>
  <cp:revision>2</cp:revision>
  <dcterms:created xsi:type="dcterms:W3CDTF">2024-04-23T06:06:00Z</dcterms:created>
  <dcterms:modified xsi:type="dcterms:W3CDTF">2024-04-23T06:06:00Z</dcterms:modified>
</cp:coreProperties>
</file>